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5 </w:t>
      </w:r>
      <w:r w:rsidDel="00000000" w:rsidR="00000000" w:rsidRPr="00000000">
        <w:rPr>
          <w:sz w:val="64"/>
          <w:szCs w:val="64"/>
          <w:rtl w:val="0"/>
        </w:rPr>
        <w:t xml:space="preserve">Demo 3: Building Continuous Integration Pipelines In Jenkinsfile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Continuous Integration Pipelines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Building a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Creating and committing a Jenkinsfile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Defining a Pipeline to build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Building a Maven project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account.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plus</w:t>
      </w:r>
      <w:r w:rsidDel="00000000" w:rsidR="00000000" w:rsidRPr="00000000">
        <w:rPr>
          <w:sz w:val="24"/>
          <w:szCs w:val="24"/>
          <w:rtl w:val="0"/>
        </w:rPr>
        <w:t xml:space="preserve"> icon next to the profile picture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sz w:val="24"/>
          <w:szCs w:val="24"/>
          <w:rtl w:val="0"/>
        </w:rPr>
        <w:t xml:space="preserve"> from the drop-down menu.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required fields in the create repository form.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Repository </w:t>
      </w:r>
      <w:r w:rsidDel="00000000" w:rsidR="00000000" w:rsidRPr="00000000">
        <w:rPr>
          <w:sz w:val="24"/>
          <w:szCs w:val="24"/>
          <w:rtl w:val="0"/>
        </w:rPr>
        <w:t xml:space="preserve">button.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Clone or download </w:t>
      </w:r>
      <w:r w:rsidDel="00000000" w:rsidR="00000000" w:rsidRPr="00000000">
        <w:rPr>
          <w:sz w:val="24"/>
          <w:szCs w:val="24"/>
          <w:rtl w:val="0"/>
        </w:rPr>
        <w:t xml:space="preserve">button and copy the URL.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​start.​spring.​io/​ 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sz w:val="24"/>
          <w:szCs w:val="24"/>
          <w:rtl w:val="0"/>
        </w:rPr>
        <w:t xml:space="preserve"> as the project type.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Group and Artifact with appropriate values. </w:t>
      </w:r>
      <w:r w:rsidDel="00000000" w:rsidR="00000000" w:rsidRPr="00000000">
        <w:rPr>
          <w:b w:val="0"/>
          <w:sz w:val="24"/>
          <w:szCs w:val="24"/>
          <w:rtl w:val="0"/>
        </w:rPr>
        <w:t xml:space="preserve">For example,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com.simplilearn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Calculator1.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 (Spring Web)</w:t>
      </w:r>
      <w:r w:rsidDel="00000000" w:rsidR="00000000" w:rsidRPr="00000000">
        <w:rPr>
          <w:sz w:val="24"/>
          <w:szCs w:val="24"/>
          <w:rtl w:val="0"/>
        </w:rPr>
        <w:t xml:space="preserve"> to Dependencies.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Packaging as: </w:t>
      </w:r>
      <w:r w:rsidDel="00000000" w:rsidR="00000000" w:rsidRPr="00000000">
        <w:rPr>
          <w:b w:val="1"/>
          <w:sz w:val="24"/>
          <w:szCs w:val="24"/>
          <w:rtl w:val="0"/>
        </w:rPr>
        <w:t xml:space="preserve">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Java: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Generate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generated skeleton project should be downloaded as a zip file.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clone [URL] </w:t>
      </w:r>
      <w:r w:rsidDel="00000000" w:rsidR="00000000" w:rsidRPr="00000000">
        <w:rPr>
          <w:sz w:val="24"/>
          <w:szCs w:val="24"/>
          <w:rtl w:val="0"/>
        </w:rPr>
        <w:t xml:space="preserve">to clone the repository.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the downloaded spring boot project to the cloned repository.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(cd Downloads</w:t>
        <w:br w:type="textWrapping"/>
        <w:t xml:space="preserve">unzip Calculator1.zip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contents of Calculator1 folder present in downloads and paste it into your repository folder)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to the remote SCM.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commit -m “Add logic and test”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: Creating and committing a Jenkinsfile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root directory where the pom.xml is.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new text file and add the following script to it.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 {</w:t>
        <w:tab/>
        <w:t xml:space="preserve"> 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agent any</w:t>
        <w:tab/>
        <w:t xml:space="preserve"> 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stages {     </w:t>
        <w:tab/>
        <w:t xml:space="preserve"> 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stage("Compile") {          </w:t>
        <w:tab/>
        <w:t xml:space="preserve"> 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steps {               </w:t>
        <w:tab/>
        <w:t xml:space="preserve"> 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</w:t>
        <w:tab/>
        <w:t xml:space="preserve">sh "mvn compile"          </w:t>
        <w:tab/>
        <w:t xml:space="preserve"> 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}     </w:t>
        <w:tab/>
        <w:t xml:space="preserve"> 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}     </w:t>
        <w:tab/>
        <w:t xml:space="preserve"> 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stage("Unit test") {          </w:t>
        <w:tab/>
        <w:t xml:space="preserve"> 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steps {               </w:t>
        <w:tab/>
        <w:t xml:space="preserve"> 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</w:t>
        <w:tab/>
        <w:t xml:space="preserve">sh "mvn test"          </w:t>
        <w:tab/>
        <w:t xml:space="preserve"> 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}     </w:t>
        <w:tab/>
        <w:t xml:space="preserve"> 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}</w:t>
        <w:tab/>
        <w:t xml:space="preserve"> 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Jenkinsfile</w:t>
      </w:r>
      <w:r w:rsidDel="00000000" w:rsidR="00000000" w:rsidRPr="00000000">
        <w:rPr>
          <w:sz w:val="24"/>
          <w:szCs w:val="24"/>
          <w:rtl w:val="0"/>
        </w:rPr>
        <w:t xml:space="preserve"> with no extension.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to the remote SCM.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commit -m “Jenkinsfile”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firstLine="72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56007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sz w:val="24"/>
          <w:szCs w:val="24"/>
          <w:rtl w:val="0"/>
        </w:rPr>
        <w:t xml:space="preserve">  Creating a Pipeline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On the configuration page, 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sz w:val="24"/>
          <w:szCs w:val="24"/>
          <w:rtl w:val="0"/>
        </w:rPr>
        <w:t xml:space="preserve"> section.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Definition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Pipeline script</w:t>
      </w:r>
      <w:r w:rsidDel="00000000" w:rsidR="00000000" w:rsidRPr="00000000">
        <w:rPr>
          <w:sz w:val="24"/>
          <w:szCs w:val="24"/>
          <w:rtl w:val="0"/>
        </w:rPr>
        <w:t xml:space="preserve">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Pipeline script from SCM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SCM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repository URL.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the project window.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 will now build your pipeline and output the logs.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3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33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3C+rL8X98vlZjcYGmk4tnwda1w==">AMUW2mWTK515wNn3Fq3DIiVKaV2hYe5kxtLsd1hkm3JZbsjxuO236TQV/t01YnuHfLnuNfQxt7hLTU4kuRukMNFelLLeuZebz08vFIAHcFZN+NxPiM1r5xY=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