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4 </w:t>
      </w:r>
      <w:r w:rsidDel="00000000" w:rsidR="00000000" w:rsidRPr="00000000">
        <w:rPr>
          <w:sz w:val="72"/>
          <w:szCs w:val="72"/>
          <w:rtl w:val="0"/>
        </w:rPr>
        <w:t xml:space="preserve">Demo 9: Enabling Security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security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Enabling security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Setting up an account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Enabling security Jenkins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Configure Global Security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3070225"/>
            <wp:effectExtent b="0" l="0" r="0" t="0"/>
            <wp:wrapSquare wrapText="bothSides" distB="0" distT="0" distL="0" distR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Security Realm</w:t>
      </w:r>
      <w:r w:rsidDel="00000000" w:rsidR="00000000" w:rsidRPr="00000000">
        <w:rPr>
          <w:sz w:val="24"/>
          <w:szCs w:val="24"/>
          <w:rtl w:val="0"/>
        </w:rPr>
        <w:t xml:space="preserve">, choose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Jenkins’ own user database</w:t>
      </w:r>
      <w:r w:rsidDel="00000000" w:rsidR="00000000" w:rsidRPr="00000000">
        <w:rPr>
          <w:sz w:val="24"/>
          <w:szCs w:val="24"/>
          <w:rtl w:val="0"/>
        </w:rPr>
        <w:t xml:space="preserve"> and check the box that says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Allow users to sign up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169904</wp:posOffset>
            </wp:positionV>
            <wp:extent cx="5486400" cy="2615565"/>
            <wp:effectExtent b="0" l="0" r="0" t="0"/>
            <wp:wrapSquare wrapText="bothSides" distB="0" distT="0" distL="0" distR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5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r w:rsidDel="00000000" w:rsidR="00000000" w:rsidRPr="00000000">
        <w:rPr>
          <w:i w:val="1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Logged-in users can do anything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spacing w:after="0" w:before="0" w:line="240" w:lineRule="auto"/>
        <w:ind w:left="108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715000" cy="3039110"/>
            <wp:effectExtent b="0" l="0" r="0" t="0"/>
            <wp:wrapSquare wrapText="bothSides" distB="0" distT="0" distL="0" distR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9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Setting up an account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Jenkins Dashboard.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Sign up at the top right corner.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required fields in the sign up form.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Create account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now log in with your credentials.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2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XQy4ZR2tjRklxr8ZQ9uaY2/q4g==">AMUW2mVZOFBB64lKJDSuUK2VWXtKOSnQYA+bqrisb5CY1DZJGp/s0s7SjbQDhSWoKKP3pJY/PfQjc+n3d+MlX+ODRWmy629L3Hk267ODjW+W7TWsd2W7lqE=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