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3516" w:rsidRDefault="00721FE9">
      <w:pPr>
        <w:pStyle w:val="10"/>
        <w:ind w:left="49" w:hanging="423"/>
        <w:rPr>
          <w:rFonts w:ascii="微软雅黑" w:eastAsia="微软雅黑" w:hAnsi="微软雅黑" w:cs="微软雅黑"/>
        </w:rPr>
      </w:pPr>
      <w:r>
        <w:rPr>
          <w:rFonts w:ascii="微软雅黑" w:eastAsia="微软雅黑" w:hAnsi="微软雅黑" w:cs="微软雅黑" w:hint="eastAsia"/>
        </w:rPr>
        <w:t>元数据管理</w:t>
      </w:r>
    </w:p>
    <w:p w:rsidR="00213516" w:rsidRDefault="00721FE9">
      <w:pPr>
        <w:pStyle w:val="2"/>
        <w:ind w:left="-2"/>
        <w:rPr>
          <w:rFonts w:ascii="微软雅黑" w:eastAsia="微软雅黑" w:hAnsi="微软雅黑" w:cs="微软雅黑"/>
        </w:rPr>
      </w:pPr>
      <w:r>
        <w:rPr>
          <w:rFonts w:ascii="微软雅黑" w:eastAsia="微软雅黑" w:hAnsi="微软雅黑" w:cs="微软雅黑" w:hint="eastAsia"/>
        </w:rPr>
        <w:t>元数据的定义</w:t>
      </w:r>
    </w:p>
    <w:p w:rsidR="00213516" w:rsidRDefault="00721FE9">
      <w:pPr>
        <w:pStyle w:val="af0"/>
        <w:shd w:val="clear" w:color="auto" w:fill="FFFFFF"/>
        <w:spacing w:before="0" w:beforeAutospacing="0" w:after="240" w:afterAutospacing="0" w:line="390" w:lineRule="atLeast"/>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按照传统的定义，元数据（</w:t>
      </w:r>
      <w:r>
        <w:rPr>
          <w:rFonts w:ascii="微软雅黑" w:eastAsia="微软雅黑" w:hAnsi="微软雅黑" w:cs="微软雅黑" w:hint="eastAsia"/>
          <w:sz w:val="24"/>
          <w:szCs w:val="24"/>
        </w:rPr>
        <w:t>Metadata</w:t>
      </w:r>
      <w:r>
        <w:rPr>
          <w:rFonts w:ascii="微软雅黑" w:eastAsia="微软雅黑" w:hAnsi="微软雅黑" w:cs="微软雅黑" w:hint="eastAsia"/>
          <w:sz w:val="24"/>
          <w:szCs w:val="24"/>
        </w:rPr>
        <w:t>）是关于数据的数据。在数据仓库系统中，元数据可以帮助数据仓库管理员和数据仓库的开发人员非常方便地找到他们所关心的数据；元数据是描述数据仓库内数据的结构和建立方法的数据，可将其按用途的不同分为两类：</w:t>
      </w:r>
      <w:r>
        <w:rPr>
          <w:rFonts w:ascii="微软雅黑" w:eastAsia="微软雅黑" w:hAnsi="微软雅黑" w:cs="微软雅黑" w:hint="eastAsia"/>
          <w:sz w:val="24"/>
          <w:szCs w:val="24"/>
          <w:highlight w:val="yellow"/>
        </w:rPr>
        <w:t>技术元数据（</w:t>
      </w:r>
      <w:r>
        <w:rPr>
          <w:rFonts w:ascii="微软雅黑" w:eastAsia="微软雅黑" w:hAnsi="微软雅黑" w:cs="微软雅黑" w:hint="eastAsia"/>
          <w:sz w:val="24"/>
          <w:szCs w:val="24"/>
          <w:highlight w:val="yellow"/>
        </w:rPr>
        <w:t>Technical Metadata</w:t>
      </w:r>
      <w:r>
        <w:rPr>
          <w:rFonts w:ascii="微软雅黑" w:eastAsia="微软雅黑" w:hAnsi="微软雅黑" w:cs="微软雅黑" w:hint="eastAsia"/>
          <w:sz w:val="24"/>
          <w:szCs w:val="24"/>
          <w:highlight w:val="yellow"/>
        </w:rPr>
        <w:t>）和业务元数据（</w:t>
      </w:r>
      <w:r>
        <w:rPr>
          <w:rFonts w:ascii="微软雅黑" w:eastAsia="微软雅黑" w:hAnsi="微软雅黑" w:cs="微软雅黑" w:hint="eastAsia"/>
          <w:sz w:val="24"/>
          <w:szCs w:val="24"/>
          <w:highlight w:val="yellow"/>
        </w:rPr>
        <w:t>Business Metadata</w:t>
      </w:r>
      <w:r>
        <w:rPr>
          <w:rFonts w:ascii="微软雅黑" w:eastAsia="微软雅黑" w:hAnsi="微软雅黑" w:cs="微软雅黑" w:hint="eastAsia"/>
          <w:sz w:val="24"/>
          <w:szCs w:val="24"/>
          <w:highlight w:val="yellow"/>
        </w:rPr>
        <w:t>）</w:t>
      </w:r>
      <w:r>
        <w:rPr>
          <w:rFonts w:ascii="微软雅黑" w:eastAsia="微软雅黑" w:hAnsi="微软雅黑" w:cs="微软雅黑" w:hint="eastAsia"/>
          <w:sz w:val="24"/>
          <w:szCs w:val="24"/>
        </w:rPr>
        <w:t>。</w:t>
      </w:r>
    </w:p>
    <w:p w:rsidR="00213516" w:rsidRDefault="00721FE9">
      <w:pPr>
        <w:pStyle w:val="af0"/>
        <w:shd w:val="clear" w:color="auto" w:fill="FFFFFF"/>
        <w:spacing w:before="0" w:beforeAutospacing="0" w:after="240" w:afterAutospacing="0" w:line="390" w:lineRule="atLeast"/>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技术元数据是存储关于数据仓库系统技术细节的数据，是用于开发和管理数据仓库使用的数据，它主要包括以下信息：</w:t>
      </w:r>
    </w:p>
    <w:p w:rsidR="00213516" w:rsidRDefault="00721FE9">
      <w:pPr>
        <w:pStyle w:val="af0"/>
        <w:numPr>
          <w:ilvl w:val="0"/>
          <w:numId w:val="9"/>
        </w:numPr>
        <w:shd w:val="clear" w:color="auto" w:fill="FFFFFF"/>
        <w:spacing w:before="0" w:beforeAutospacing="0" w:after="240" w:afterAutospacing="0" w:line="390" w:lineRule="atLeast"/>
        <w:rPr>
          <w:rFonts w:ascii="微软雅黑" w:eastAsia="微软雅黑" w:hAnsi="微软雅黑" w:cs="微软雅黑"/>
          <w:sz w:val="24"/>
          <w:szCs w:val="24"/>
        </w:rPr>
      </w:pPr>
      <w:r>
        <w:rPr>
          <w:rFonts w:ascii="微软雅黑" w:eastAsia="微软雅黑" w:hAnsi="微软雅黑" w:cs="微软雅黑" w:hint="eastAsia"/>
          <w:sz w:val="24"/>
          <w:szCs w:val="24"/>
        </w:rPr>
        <w:t>数据仓库结构的描述，包括仓库模式、视图、维、层次结构和导出数据的定义，以及数据集市的位置和内容；</w:t>
      </w:r>
    </w:p>
    <w:p w:rsidR="00213516" w:rsidRDefault="00721FE9">
      <w:pPr>
        <w:pStyle w:val="af0"/>
        <w:numPr>
          <w:ilvl w:val="0"/>
          <w:numId w:val="9"/>
        </w:numPr>
        <w:shd w:val="clear" w:color="auto" w:fill="FFFFFF"/>
        <w:spacing w:before="0" w:beforeAutospacing="0" w:after="240" w:afterAutospacing="0" w:line="390" w:lineRule="atLeast"/>
        <w:rPr>
          <w:rFonts w:ascii="微软雅黑" w:eastAsia="微软雅黑" w:hAnsi="微软雅黑" w:cs="微软雅黑"/>
          <w:sz w:val="24"/>
          <w:szCs w:val="24"/>
        </w:rPr>
      </w:pPr>
      <w:r>
        <w:rPr>
          <w:rFonts w:ascii="微软雅黑" w:eastAsia="微软雅黑" w:hAnsi="微软雅黑" w:cs="微软雅黑" w:hint="eastAsia"/>
          <w:sz w:val="24"/>
          <w:szCs w:val="24"/>
          <w:highlight w:val="yellow"/>
        </w:rPr>
        <w:t>业务系统、数据仓库和数据集市</w:t>
      </w:r>
      <w:r>
        <w:rPr>
          <w:rFonts w:ascii="微软雅黑" w:eastAsia="微软雅黑" w:hAnsi="微软雅黑" w:cs="微软雅黑" w:hint="eastAsia"/>
          <w:sz w:val="24"/>
          <w:szCs w:val="24"/>
        </w:rPr>
        <w:t>的体系结构和模式</w:t>
      </w:r>
    </w:p>
    <w:p w:rsidR="00213516" w:rsidRDefault="00721FE9">
      <w:pPr>
        <w:pStyle w:val="af0"/>
        <w:numPr>
          <w:ilvl w:val="0"/>
          <w:numId w:val="9"/>
        </w:numPr>
        <w:shd w:val="clear" w:color="auto" w:fill="FFFFFF"/>
        <w:spacing w:before="0" w:beforeAutospacing="0" w:after="240" w:afterAutospacing="0" w:line="390" w:lineRule="atLeast"/>
        <w:rPr>
          <w:rFonts w:ascii="微软雅黑" w:eastAsia="微软雅黑" w:hAnsi="微软雅黑" w:cs="微软雅黑"/>
          <w:sz w:val="24"/>
          <w:szCs w:val="24"/>
        </w:rPr>
      </w:pPr>
      <w:r>
        <w:rPr>
          <w:rFonts w:ascii="微软雅黑" w:eastAsia="微软雅黑" w:hAnsi="微软雅黑" w:cs="微软雅黑" w:hint="eastAsia"/>
          <w:sz w:val="24"/>
          <w:szCs w:val="24"/>
        </w:rPr>
        <w:t>汇总用的算法，包括度量和维定义算法，数据粒度、主题领域、聚集、汇总、预定义的查询与报告；</w:t>
      </w:r>
    </w:p>
    <w:p w:rsidR="00213516" w:rsidRDefault="00721FE9">
      <w:pPr>
        <w:pStyle w:val="af0"/>
        <w:numPr>
          <w:ilvl w:val="0"/>
          <w:numId w:val="9"/>
        </w:numPr>
        <w:shd w:val="clear" w:color="auto" w:fill="FFFFFF"/>
        <w:spacing w:before="0" w:beforeAutospacing="0" w:after="240" w:afterAutospacing="0" w:line="390" w:lineRule="atLeast"/>
        <w:rPr>
          <w:rFonts w:ascii="微软雅黑" w:eastAsia="微软雅黑" w:hAnsi="微软雅黑" w:cs="微软雅黑"/>
          <w:sz w:val="24"/>
          <w:szCs w:val="24"/>
        </w:rPr>
      </w:pPr>
      <w:r>
        <w:rPr>
          <w:rFonts w:ascii="微软雅黑" w:eastAsia="微软雅黑" w:hAnsi="微软雅黑" w:cs="微软雅黑" w:hint="eastAsia"/>
          <w:sz w:val="24"/>
          <w:szCs w:val="24"/>
        </w:rPr>
        <w:t>由操作环境到数据仓库环境的映射，包括源数据和它们的内容、数据分割、数据提取、清理、转换规则和数据刷新规则、安全（用户授权和存取控制）。</w:t>
      </w:r>
    </w:p>
    <w:p w:rsidR="00213516" w:rsidRDefault="00721FE9">
      <w:pPr>
        <w:pStyle w:val="af0"/>
        <w:shd w:val="clear" w:color="auto" w:fill="FFFFFF"/>
        <w:spacing w:before="0" w:beforeAutospacing="0" w:after="240" w:afterAutospacing="0" w:line="390" w:lineRule="atLeast"/>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业务元数据从业务角度描述了数据仓库中的数据，它提供了介于使用者和实际系统之间的语义层，使得不懂计算机技术的业务人员也能够“读懂”数据仓库中的数</w:t>
      </w:r>
      <w:r>
        <w:rPr>
          <w:rFonts w:ascii="微软雅黑" w:eastAsia="微软雅黑" w:hAnsi="微软雅黑" w:cs="微软雅黑" w:hint="eastAsia"/>
          <w:sz w:val="24"/>
          <w:szCs w:val="24"/>
        </w:rPr>
        <w:t>据。业务元数据主要包括以下信息：使用者的业务术语所表达的数据模型、对象名和属性名；访问数据的原则和数据的来源；系统所提供的分析方法以及公式和报表的信息；具体包括以下信息：</w:t>
      </w:r>
    </w:p>
    <w:p w:rsidR="00213516" w:rsidRDefault="00721FE9">
      <w:pPr>
        <w:pStyle w:val="af0"/>
        <w:numPr>
          <w:ilvl w:val="0"/>
          <w:numId w:val="9"/>
        </w:numPr>
        <w:shd w:val="clear" w:color="auto" w:fill="FFFFFF"/>
        <w:spacing w:before="0" w:beforeAutospacing="0" w:after="240" w:afterAutospacing="0" w:line="390" w:lineRule="atLeast"/>
        <w:rPr>
          <w:rFonts w:ascii="微软雅黑" w:eastAsia="微软雅黑" w:hAnsi="微软雅黑" w:cs="微软雅黑"/>
          <w:sz w:val="24"/>
          <w:szCs w:val="24"/>
        </w:rPr>
      </w:pPr>
      <w:r>
        <w:rPr>
          <w:rFonts w:ascii="微软雅黑" w:eastAsia="微软雅黑" w:hAnsi="微软雅黑" w:cs="微软雅黑" w:hint="eastAsia"/>
          <w:sz w:val="24"/>
          <w:szCs w:val="24"/>
          <w:highlight w:val="yellow"/>
        </w:rPr>
        <w:t>企业概念模型</w:t>
      </w:r>
      <w:r>
        <w:rPr>
          <w:rFonts w:ascii="微软雅黑" w:eastAsia="微软雅黑" w:hAnsi="微软雅黑" w:cs="微软雅黑" w:hint="eastAsia"/>
          <w:sz w:val="24"/>
          <w:szCs w:val="24"/>
        </w:rPr>
        <w:t>：这是业务元数据所应提供的重要的信息，它表示企业数据模型的高层信息、整个企业的业务概念和相互关系。以这个企业模型为基础，不懂数据库技术和</w:t>
      </w:r>
      <w:r>
        <w:rPr>
          <w:rFonts w:ascii="微软雅黑" w:eastAsia="微软雅黑" w:hAnsi="微软雅黑" w:cs="微软雅黑" w:hint="eastAsia"/>
          <w:sz w:val="24"/>
          <w:szCs w:val="24"/>
        </w:rPr>
        <w:t>SQL</w:t>
      </w:r>
      <w:r>
        <w:rPr>
          <w:rFonts w:ascii="微软雅黑" w:eastAsia="微软雅黑" w:hAnsi="微软雅黑" w:cs="微软雅黑" w:hint="eastAsia"/>
          <w:sz w:val="24"/>
          <w:szCs w:val="24"/>
        </w:rPr>
        <w:t>语句的业务人员对数据仓库中的数据也能做到心中有数。</w:t>
      </w:r>
    </w:p>
    <w:p w:rsidR="00213516" w:rsidRDefault="00721FE9">
      <w:pPr>
        <w:pStyle w:val="af0"/>
        <w:numPr>
          <w:ilvl w:val="0"/>
          <w:numId w:val="9"/>
        </w:numPr>
        <w:shd w:val="clear" w:color="auto" w:fill="FFFFFF"/>
        <w:spacing w:before="0" w:beforeAutospacing="0" w:after="240" w:afterAutospacing="0" w:line="390" w:lineRule="atLeast"/>
        <w:rPr>
          <w:rFonts w:ascii="微软雅黑" w:eastAsia="微软雅黑" w:hAnsi="微软雅黑" w:cs="微软雅黑"/>
          <w:sz w:val="24"/>
          <w:szCs w:val="24"/>
        </w:rPr>
      </w:pPr>
      <w:r>
        <w:rPr>
          <w:rFonts w:ascii="微软雅黑" w:eastAsia="微软雅黑" w:hAnsi="微软雅黑" w:cs="微软雅黑" w:hint="eastAsia"/>
          <w:sz w:val="24"/>
          <w:szCs w:val="24"/>
          <w:highlight w:val="yellow"/>
        </w:rPr>
        <w:t>多维数据模型</w:t>
      </w:r>
      <w:r>
        <w:rPr>
          <w:rFonts w:ascii="微软雅黑" w:eastAsia="微软雅黑" w:hAnsi="微软雅黑" w:cs="微软雅黑" w:hint="eastAsia"/>
          <w:sz w:val="24"/>
          <w:szCs w:val="24"/>
        </w:rPr>
        <w:t>：这是企业概念模型的重要组成部分，它告诉业务分析人员在数据集市当中有哪些维、维的类别、数据立方体以及数据集市中的聚合规则。</w:t>
      </w:r>
      <w:r>
        <w:rPr>
          <w:rFonts w:ascii="微软雅黑" w:eastAsia="微软雅黑" w:hAnsi="微软雅黑" w:cs="微软雅黑" w:hint="eastAsia"/>
          <w:sz w:val="24"/>
          <w:szCs w:val="24"/>
        </w:rPr>
        <w:t>这里的数据立方体表示某主题领域业务事实表和维表的多维组织形式。</w:t>
      </w:r>
    </w:p>
    <w:p w:rsidR="00213516" w:rsidRDefault="00721FE9">
      <w:pPr>
        <w:pStyle w:val="af0"/>
        <w:numPr>
          <w:ilvl w:val="0"/>
          <w:numId w:val="9"/>
        </w:numPr>
        <w:shd w:val="clear" w:color="auto" w:fill="FFFFFF"/>
        <w:spacing w:before="0" w:beforeAutospacing="0" w:after="240" w:afterAutospacing="0" w:line="390" w:lineRule="atLeast"/>
        <w:rPr>
          <w:rFonts w:ascii="微软雅黑" w:eastAsia="微软雅黑" w:hAnsi="微软雅黑" w:cs="微软雅黑"/>
        </w:rPr>
      </w:pPr>
      <w:r>
        <w:rPr>
          <w:rFonts w:ascii="微软雅黑" w:eastAsia="微软雅黑" w:hAnsi="微软雅黑" w:cs="微软雅黑" w:hint="eastAsia"/>
          <w:sz w:val="24"/>
          <w:szCs w:val="24"/>
          <w:highlight w:val="yellow"/>
        </w:rPr>
        <w:lastRenderedPageBreak/>
        <w:t>业务概念模型和物理数据之间的依赖</w:t>
      </w:r>
      <w:r>
        <w:rPr>
          <w:rFonts w:ascii="微软雅黑" w:eastAsia="微软雅黑" w:hAnsi="微软雅黑" w:cs="微软雅黑" w:hint="eastAsia"/>
          <w:sz w:val="24"/>
          <w:szCs w:val="24"/>
        </w:rPr>
        <w:t>：以上提到的业务元数据只是表示出了数据的业务视图，这些业务视图与实际的数据仓库或数据库、多维数据库中的表、字段、维、层次等之间的对应关系也应该在元数据知识库中有所体现。</w:t>
      </w:r>
    </w:p>
    <w:p w:rsidR="00213516" w:rsidRDefault="00721FE9">
      <w:pPr>
        <w:pStyle w:val="2"/>
        <w:ind w:left="-2"/>
        <w:rPr>
          <w:rFonts w:ascii="微软雅黑" w:eastAsia="微软雅黑" w:hAnsi="微软雅黑" w:cs="微软雅黑"/>
        </w:rPr>
      </w:pPr>
      <w:r>
        <w:rPr>
          <w:rFonts w:ascii="微软雅黑" w:eastAsia="微软雅黑" w:hAnsi="微软雅黑" w:cs="微软雅黑" w:hint="eastAsia"/>
        </w:rPr>
        <w:t>元数据的作用</w:t>
      </w:r>
    </w:p>
    <w:p w:rsidR="00213516" w:rsidRDefault="00721FE9">
      <w:pPr>
        <w:spacing w:line="390" w:lineRule="atLeast"/>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与其说数据仓库是软件开发项目，还不如说是系统集成项目，因为它的主要工作是把所需的数据仓库工具集成在一起，完成数据的抽取、转换和加载，</w:t>
      </w:r>
      <w:r>
        <w:rPr>
          <w:rFonts w:ascii="微软雅黑" w:eastAsia="微软雅黑" w:hAnsi="微软雅黑" w:cs="微软雅黑" w:hint="eastAsia"/>
          <w:sz w:val="24"/>
          <w:szCs w:val="24"/>
        </w:rPr>
        <w:t>OLAP</w:t>
      </w:r>
      <w:r>
        <w:rPr>
          <w:rFonts w:ascii="微软雅黑" w:eastAsia="微软雅黑" w:hAnsi="微软雅黑" w:cs="微软雅黑" w:hint="eastAsia"/>
          <w:sz w:val="24"/>
          <w:szCs w:val="24"/>
        </w:rPr>
        <w:t>分析和数据挖掘等。如下图所示，它的典型结构由操作环境层、数据仓库层和业务层等组成。</w:t>
      </w:r>
    </w:p>
    <w:p w:rsidR="00213516" w:rsidRDefault="00721FE9">
      <w:pPr>
        <w:rPr>
          <w:rFonts w:ascii="微软雅黑" w:eastAsia="微软雅黑" w:hAnsi="微软雅黑" w:cs="微软雅黑"/>
          <w:sz w:val="24"/>
          <w:szCs w:val="24"/>
        </w:rPr>
      </w:pPr>
      <w:r>
        <w:rPr>
          <w:rFonts w:ascii="微软雅黑" w:eastAsia="微软雅黑" w:hAnsi="微软雅黑" w:cs="微软雅黑" w:hint="eastAsia"/>
          <w:noProof/>
          <w:sz w:val="24"/>
          <w:szCs w:val="24"/>
        </w:rPr>
        <w:drawing>
          <wp:inline distT="0" distB="0" distL="114300" distR="114300">
            <wp:extent cx="5691505" cy="3716020"/>
            <wp:effectExtent l="0" t="0" r="4445" b="17780"/>
            <wp:docPr id="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6"/>
                    <pic:cNvPicPr>
                      <a:picLocks noChangeAspect="1"/>
                    </pic:cNvPicPr>
                  </pic:nvPicPr>
                  <pic:blipFill>
                    <a:blip r:embed="rId9"/>
                    <a:stretch>
                      <a:fillRect/>
                    </a:stretch>
                  </pic:blipFill>
                  <pic:spPr>
                    <a:xfrm>
                      <a:off x="0" y="0"/>
                      <a:ext cx="5691505" cy="3716020"/>
                    </a:xfrm>
                    <a:prstGeom prst="rect">
                      <a:avLst/>
                    </a:prstGeom>
                    <a:noFill/>
                    <a:ln w="9525">
                      <a:noFill/>
                    </a:ln>
                  </pic:spPr>
                </pic:pic>
              </a:graphicData>
            </a:graphic>
          </wp:inline>
        </w:drawing>
      </w:r>
    </w:p>
    <w:p w:rsidR="00213516" w:rsidRDefault="00721FE9">
      <w:pPr>
        <w:pStyle w:val="af0"/>
        <w:shd w:val="clear" w:color="auto" w:fill="FFFFFF"/>
        <w:spacing w:before="0" w:beforeAutospacing="0" w:after="240" w:afterAutospacing="0" w:line="390" w:lineRule="atLeast"/>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其中</w:t>
      </w:r>
      <w:r>
        <w:rPr>
          <w:rFonts w:ascii="微软雅黑" w:eastAsia="微软雅黑" w:hAnsi="微软雅黑" w:cs="微软雅黑" w:hint="eastAsia"/>
          <w:sz w:val="24"/>
          <w:szCs w:val="24"/>
        </w:rPr>
        <w:t>，第一层（操作环境层）是指整个企业内有关业务的</w:t>
      </w:r>
      <w:r>
        <w:rPr>
          <w:rFonts w:ascii="微软雅黑" w:eastAsia="微软雅黑" w:hAnsi="微软雅黑" w:cs="微软雅黑" w:hint="eastAsia"/>
          <w:sz w:val="24"/>
          <w:szCs w:val="24"/>
        </w:rPr>
        <w:t>OLTP</w:t>
      </w:r>
      <w:r>
        <w:rPr>
          <w:rFonts w:ascii="微软雅黑" w:eastAsia="微软雅黑" w:hAnsi="微软雅黑" w:cs="微软雅黑" w:hint="eastAsia"/>
          <w:sz w:val="24"/>
          <w:szCs w:val="24"/>
        </w:rPr>
        <w:t>系统和一些外部数据源；第二层是通过把第一层的相关数据抽取到一个中心区而组成的数据仓库层；第三层是为了完成对业务数据的分析而由各种工具组成的业务层。图中左边的部分是元数据管理，它起到了承上启下的作用，具体体现在以下几个方面：</w:t>
      </w:r>
    </w:p>
    <w:p w:rsidR="00213516" w:rsidRDefault="00721FE9">
      <w:pPr>
        <w:pStyle w:val="af0"/>
        <w:shd w:val="clear" w:color="auto" w:fill="FFFFFF"/>
        <w:spacing w:before="0" w:beforeAutospacing="0" w:after="240" w:afterAutospacing="0" w:line="390" w:lineRule="atLeast"/>
        <w:rPr>
          <w:rFonts w:ascii="微软雅黑" w:eastAsia="微软雅黑" w:hAnsi="微软雅黑" w:cs="微软雅黑"/>
          <w:sz w:val="24"/>
          <w:szCs w:val="24"/>
        </w:rPr>
      </w:pPr>
      <w:r>
        <w:rPr>
          <w:rFonts w:ascii="微软雅黑" w:eastAsia="微软雅黑" w:hAnsi="微软雅黑" w:cs="微软雅黑" w:hint="eastAsia"/>
          <w:sz w:val="24"/>
          <w:szCs w:val="24"/>
        </w:rPr>
        <w:t>1.</w:t>
      </w:r>
      <w:r>
        <w:rPr>
          <w:rFonts w:ascii="微软雅黑" w:eastAsia="微软雅黑" w:hAnsi="微软雅黑" w:cs="微软雅黑" w:hint="eastAsia"/>
          <w:sz w:val="24"/>
          <w:szCs w:val="24"/>
        </w:rPr>
        <w:t>元数据是进行数据集成所必需的</w:t>
      </w:r>
      <w:r>
        <w:rPr>
          <w:rFonts w:ascii="微软雅黑" w:eastAsia="微软雅黑" w:hAnsi="微软雅黑" w:cs="微软雅黑" w:hint="eastAsia"/>
          <w:sz w:val="24"/>
          <w:szCs w:val="24"/>
        </w:rPr>
        <w:br/>
      </w:r>
      <w:r>
        <w:rPr>
          <w:rFonts w:ascii="微软雅黑" w:eastAsia="微软雅黑" w:hAnsi="微软雅黑" w:cs="微软雅黑" w:hint="eastAsia"/>
          <w:sz w:val="24"/>
          <w:szCs w:val="24"/>
        </w:rPr>
        <w:tab/>
      </w:r>
      <w:r>
        <w:rPr>
          <w:rFonts w:ascii="微软雅黑" w:eastAsia="微软雅黑" w:hAnsi="微软雅黑" w:cs="微软雅黑" w:hint="eastAsia"/>
          <w:sz w:val="24"/>
          <w:szCs w:val="24"/>
        </w:rPr>
        <w:t>数据仓库最大的特点就是它的集成性。这一特点不仅体现在它所包含的数据上，还体现在实施数据仓库项目的过程当中。一方面，从各个数据源中抽取的数据要按照一定的模式存入数据仓库中，这些数据源与数据仓库中数据的对应关系及转换规则都要存储在元数据知识库中；另一方面，在数据仓库项目实施过程中，直接建立数据仓库往往费时、费力，因此在实践当中，人们可能会按照统一的数据模型，首先建设数据</w:t>
      </w:r>
      <w:r>
        <w:rPr>
          <w:rFonts w:ascii="微软雅黑" w:eastAsia="微软雅黑" w:hAnsi="微软雅黑" w:cs="微软雅黑" w:hint="eastAsia"/>
          <w:sz w:val="24"/>
          <w:szCs w:val="24"/>
        </w:rPr>
        <w:lastRenderedPageBreak/>
        <w:t>集市，然后在各个数据集市的基础上再建设数据仓库。不过，当数据集市数量增多时很容易形成“蜘蛛网”现象，而元数据管理是解决“蜘蛛网”的关键。如果在建</w:t>
      </w:r>
      <w:r>
        <w:rPr>
          <w:rFonts w:ascii="微软雅黑" w:eastAsia="微软雅黑" w:hAnsi="微软雅黑" w:cs="微软雅黑" w:hint="eastAsia"/>
          <w:sz w:val="24"/>
          <w:szCs w:val="24"/>
        </w:rPr>
        <w:t>立数据集市的过程中，注意了元数据管理，在集成到数据仓库中时就会比较顺利；相反，如果在建设数据集市的过程中忽视了元数据管理，那么最后的集成过程就会很困难，甚至不可能实现。</w:t>
      </w:r>
    </w:p>
    <w:p w:rsidR="00213516" w:rsidRDefault="00721FE9">
      <w:pPr>
        <w:pStyle w:val="af0"/>
        <w:shd w:val="clear" w:color="auto" w:fill="FFFFFF"/>
        <w:spacing w:before="0" w:beforeAutospacing="0" w:after="240" w:afterAutospacing="0" w:line="390" w:lineRule="atLeast"/>
        <w:rPr>
          <w:rFonts w:ascii="微软雅黑" w:eastAsia="微软雅黑" w:hAnsi="微软雅黑" w:cs="微软雅黑"/>
          <w:sz w:val="24"/>
          <w:szCs w:val="24"/>
        </w:rPr>
      </w:pPr>
      <w:r>
        <w:rPr>
          <w:rFonts w:ascii="微软雅黑" w:eastAsia="微软雅黑" w:hAnsi="微软雅黑" w:cs="微软雅黑" w:hint="eastAsia"/>
          <w:sz w:val="24"/>
          <w:szCs w:val="24"/>
        </w:rPr>
        <w:t>2.</w:t>
      </w:r>
      <w:r>
        <w:rPr>
          <w:rFonts w:ascii="微软雅黑" w:eastAsia="微软雅黑" w:hAnsi="微软雅黑" w:cs="微软雅黑" w:hint="eastAsia"/>
          <w:sz w:val="24"/>
          <w:szCs w:val="24"/>
        </w:rPr>
        <w:t>元数据定义的语义层可以帮助用户理解数据仓库中的数据</w:t>
      </w:r>
      <w:r>
        <w:rPr>
          <w:rFonts w:ascii="微软雅黑" w:eastAsia="微软雅黑" w:hAnsi="微软雅黑" w:cs="微软雅黑" w:hint="eastAsia"/>
          <w:sz w:val="24"/>
          <w:szCs w:val="24"/>
        </w:rPr>
        <w:br/>
      </w:r>
      <w:r>
        <w:rPr>
          <w:rFonts w:ascii="微软雅黑" w:eastAsia="微软雅黑" w:hAnsi="微软雅黑" w:cs="微软雅黑" w:hint="eastAsia"/>
          <w:sz w:val="24"/>
          <w:szCs w:val="24"/>
        </w:rPr>
        <w:tab/>
      </w:r>
      <w:r>
        <w:rPr>
          <w:rFonts w:ascii="微软雅黑" w:eastAsia="微软雅黑" w:hAnsi="微软雅黑" w:cs="微软雅黑" w:hint="eastAsia"/>
          <w:sz w:val="24"/>
          <w:szCs w:val="24"/>
        </w:rPr>
        <w:t>最终用户不可能象数据仓库系统管理员或开发人员那样熟悉数据库技术，因此迫切需要有一个“翻译”，能够使他们清晰地理解数据仓库中数据的含意。元数据可以实现业务模型与数据模型之间的映射，因而可以把数据以用户需要的方式“翻译”出来，从而帮助最终用户理解和使用数据。</w:t>
      </w:r>
    </w:p>
    <w:p w:rsidR="00213516" w:rsidRDefault="00721FE9">
      <w:pPr>
        <w:pStyle w:val="af0"/>
        <w:shd w:val="clear" w:color="auto" w:fill="FFFFFF"/>
        <w:spacing w:before="0" w:beforeAutospacing="0" w:after="240" w:afterAutospacing="0" w:line="390" w:lineRule="atLeast"/>
        <w:rPr>
          <w:rFonts w:ascii="微软雅黑" w:eastAsia="微软雅黑" w:hAnsi="微软雅黑" w:cs="微软雅黑"/>
          <w:sz w:val="24"/>
          <w:szCs w:val="24"/>
        </w:rPr>
      </w:pPr>
      <w:r>
        <w:rPr>
          <w:rFonts w:ascii="微软雅黑" w:eastAsia="微软雅黑" w:hAnsi="微软雅黑" w:cs="微软雅黑" w:hint="eastAsia"/>
          <w:sz w:val="24"/>
          <w:szCs w:val="24"/>
        </w:rPr>
        <w:t>3.</w:t>
      </w:r>
      <w:r>
        <w:rPr>
          <w:rFonts w:ascii="微软雅黑" w:eastAsia="微软雅黑" w:hAnsi="微软雅黑" w:cs="微软雅黑" w:hint="eastAsia"/>
          <w:sz w:val="24"/>
          <w:szCs w:val="24"/>
        </w:rPr>
        <w:t>元数据是保证数据质量的关</w:t>
      </w:r>
      <w:r>
        <w:rPr>
          <w:rFonts w:ascii="微软雅黑" w:eastAsia="微软雅黑" w:hAnsi="微软雅黑" w:cs="微软雅黑" w:hint="eastAsia"/>
          <w:sz w:val="24"/>
          <w:szCs w:val="24"/>
        </w:rPr>
        <w:t>键</w:t>
      </w:r>
      <w:r>
        <w:rPr>
          <w:rFonts w:ascii="微软雅黑" w:eastAsia="微软雅黑" w:hAnsi="微软雅黑" w:cs="微软雅黑" w:hint="eastAsia"/>
          <w:sz w:val="24"/>
          <w:szCs w:val="24"/>
        </w:rPr>
        <w:br/>
      </w:r>
      <w:r>
        <w:rPr>
          <w:rFonts w:ascii="微软雅黑" w:eastAsia="微软雅黑" w:hAnsi="微软雅黑" w:cs="微软雅黑" w:hint="eastAsia"/>
          <w:sz w:val="24"/>
          <w:szCs w:val="24"/>
        </w:rPr>
        <w:tab/>
      </w:r>
      <w:r>
        <w:rPr>
          <w:rFonts w:ascii="微软雅黑" w:eastAsia="微软雅黑" w:hAnsi="微软雅黑" w:cs="微软雅黑" w:hint="eastAsia"/>
          <w:sz w:val="24"/>
          <w:szCs w:val="24"/>
        </w:rPr>
        <w:t>数据仓库或数据集市建立好以后，使用者在使用的时候，常常会产生对数据的怀疑。这些怀疑往往是由于底层的数据对于用户来说是不“透明”的，使用者很自然地对结果产生怀疑。而借助元数据管理系统，最终的使用者对各个数据的来龙去脉以及数据抽取和转换的规则都会很方便地得到，这样他们自然会对数据具有信心；当然也可便捷地发现数据所存在的质量问题。甚至国外有学者还在元数据模型的基础上引入质量维，从更高的角度上来解决这一问题。</w:t>
      </w:r>
    </w:p>
    <w:p w:rsidR="00213516" w:rsidRDefault="00721FE9">
      <w:pPr>
        <w:pStyle w:val="af0"/>
        <w:shd w:val="clear" w:color="auto" w:fill="FFFFFF"/>
        <w:spacing w:before="0" w:beforeAutospacing="0" w:after="240" w:afterAutospacing="0" w:line="390" w:lineRule="atLeast"/>
        <w:rPr>
          <w:rFonts w:ascii="微软雅黑" w:eastAsia="微软雅黑" w:hAnsi="微软雅黑" w:cs="微软雅黑"/>
          <w:sz w:val="24"/>
          <w:szCs w:val="24"/>
        </w:rPr>
      </w:pPr>
      <w:r>
        <w:rPr>
          <w:rFonts w:ascii="微软雅黑" w:eastAsia="微软雅黑" w:hAnsi="微软雅黑" w:cs="微软雅黑" w:hint="eastAsia"/>
          <w:sz w:val="24"/>
          <w:szCs w:val="24"/>
        </w:rPr>
        <w:t>4.</w:t>
      </w:r>
      <w:r>
        <w:rPr>
          <w:rFonts w:ascii="微软雅黑" w:eastAsia="微软雅黑" w:hAnsi="微软雅黑" w:cs="微软雅黑" w:hint="eastAsia"/>
          <w:sz w:val="24"/>
          <w:szCs w:val="24"/>
        </w:rPr>
        <w:t>元数据可以支持需求变化</w:t>
      </w:r>
      <w:r>
        <w:rPr>
          <w:rFonts w:ascii="微软雅黑" w:eastAsia="微软雅黑" w:hAnsi="微软雅黑" w:cs="微软雅黑" w:hint="eastAsia"/>
          <w:sz w:val="24"/>
          <w:szCs w:val="24"/>
        </w:rPr>
        <w:br/>
      </w:r>
      <w:r>
        <w:rPr>
          <w:rFonts w:ascii="微软雅黑" w:eastAsia="微软雅黑" w:hAnsi="微软雅黑" w:cs="微软雅黑" w:hint="eastAsia"/>
          <w:sz w:val="24"/>
          <w:szCs w:val="24"/>
        </w:rPr>
        <w:tab/>
      </w:r>
      <w:r>
        <w:rPr>
          <w:rFonts w:ascii="微软雅黑" w:eastAsia="微软雅黑" w:hAnsi="微软雅黑" w:cs="微软雅黑" w:hint="eastAsia"/>
          <w:sz w:val="24"/>
          <w:szCs w:val="24"/>
        </w:rPr>
        <w:t>随着信息技术的发展和企业职能的变化，企业的需求也在不断地改变。如何构造一个随着需求改变而平滑变化的软件系统，是软件工程领域中的一个重要问题。传统的信息系统往往是通过文档来适应需求变化，但是仅仅依靠文档还是远远不够的。成功的元数据管理系统可以把整个业务的工作流、数据流和信息流有效地管理起来，使得系统不依赖特定的开发人员，从而提高系统的可扩展性。</w:t>
      </w:r>
    </w:p>
    <w:p w:rsidR="00213516" w:rsidRDefault="00721FE9">
      <w:pPr>
        <w:pStyle w:val="2"/>
        <w:ind w:left="-2"/>
        <w:rPr>
          <w:rFonts w:ascii="微软雅黑" w:eastAsia="微软雅黑" w:hAnsi="微软雅黑" w:cs="微软雅黑"/>
        </w:rPr>
      </w:pPr>
      <w:r>
        <w:rPr>
          <w:rFonts w:ascii="微软雅黑" w:eastAsia="微软雅黑" w:hAnsi="微软雅黑" w:cs="微软雅黑" w:hint="eastAsia"/>
        </w:rPr>
        <w:t>元数据管理现状</w:t>
      </w:r>
    </w:p>
    <w:p w:rsidR="00213516" w:rsidRDefault="00721FE9">
      <w:pPr>
        <w:spacing w:line="390" w:lineRule="atLeast"/>
        <w:ind w:firstLine="420"/>
        <w:rPr>
          <w:rFonts w:ascii="微软雅黑" w:eastAsia="微软雅黑" w:hAnsi="微软雅黑" w:cs="微软雅黑"/>
        </w:rPr>
      </w:pPr>
      <w:r>
        <w:rPr>
          <w:rFonts w:ascii="微软雅黑" w:eastAsia="微软雅黑" w:hAnsi="微软雅黑" w:cs="微软雅黑" w:hint="eastAsia"/>
          <w:sz w:val="24"/>
          <w:szCs w:val="24"/>
        </w:rPr>
        <w:t>元数据几乎可以被称为是数据仓库乃至商业智能（</w:t>
      </w:r>
      <w:r>
        <w:rPr>
          <w:rFonts w:ascii="微软雅黑" w:eastAsia="微软雅黑" w:hAnsi="微软雅黑" w:cs="微软雅黑" w:hint="eastAsia"/>
          <w:sz w:val="24"/>
          <w:szCs w:val="24"/>
        </w:rPr>
        <w:t>BI</w:t>
      </w:r>
      <w:r>
        <w:rPr>
          <w:rFonts w:ascii="微软雅黑" w:eastAsia="微软雅黑" w:hAnsi="微软雅黑" w:cs="微软雅黑" w:hint="eastAsia"/>
          <w:sz w:val="24"/>
          <w:szCs w:val="24"/>
        </w:rPr>
        <w:t>）系统的“灵魂”，正是由于元数据在整个数据仓库生命周期中有着重要的地位，各个厂商的数据仓库解决方案都提</w:t>
      </w:r>
      <w:r>
        <w:rPr>
          <w:rFonts w:ascii="微软雅黑" w:eastAsia="微软雅黑" w:hAnsi="微软雅黑" w:cs="微软雅黑" w:hint="eastAsia"/>
          <w:sz w:val="24"/>
          <w:szCs w:val="24"/>
        </w:rPr>
        <w:t>到了关于对元数据的管理。但遗憾的是对于元数据的管理，各个解决方案都没有明确提出一个完整的管理模式；它们提供的仅仅是对特定的局部元数据的管理。当前市场上与元数据有关的主要工具见下图：</w:t>
      </w:r>
    </w:p>
    <w:p w:rsidR="00213516" w:rsidRDefault="00721FE9">
      <w:pPr>
        <w:rPr>
          <w:rFonts w:ascii="微软雅黑" w:eastAsia="微软雅黑" w:hAnsi="微软雅黑" w:cs="微软雅黑"/>
          <w:sz w:val="24"/>
          <w:szCs w:val="24"/>
        </w:rPr>
      </w:pPr>
      <w:r>
        <w:rPr>
          <w:rFonts w:ascii="微软雅黑" w:eastAsia="微软雅黑" w:hAnsi="微软雅黑" w:cs="微软雅黑" w:hint="eastAsia"/>
          <w:noProof/>
          <w:sz w:val="24"/>
          <w:szCs w:val="24"/>
        </w:rPr>
        <w:lastRenderedPageBreak/>
        <w:drawing>
          <wp:inline distT="0" distB="0" distL="114300" distR="114300">
            <wp:extent cx="5610225" cy="2825115"/>
            <wp:effectExtent l="0" t="0" r="9525" b="13335"/>
            <wp:docPr id="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IMG_256"/>
                    <pic:cNvPicPr>
                      <a:picLocks noChangeAspect="1"/>
                    </pic:cNvPicPr>
                  </pic:nvPicPr>
                  <pic:blipFill>
                    <a:blip r:embed="rId10"/>
                    <a:stretch>
                      <a:fillRect/>
                    </a:stretch>
                  </pic:blipFill>
                  <pic:spPr>
                    <a:xfrm>
                      <a:off x="0" y="0"/>
                      <a:ext cx="5610225" cy="2825115"/>
                    </a:xfrm>
                    <a:prstGeom prst="rect">
                      <a:avLst/>
                    </a:prstGeom>
                    <a:noFill/>
                    <a:ln w="9525">
                      <a:noFill/>
                    </a:ln>
                  </pic:spPr>
                </pic:pic>
              </a:graphicData>
            </a:graphic>
          </wp:inline>
        </w:drawing>
      </w:r>
    </w:p>
    <w:p w:rsidR="00213516" w:rsidRDefault="00721FE9">
      <w:pPr>
        <w:pStyle w:val="af0"/>
        <w:shd w:val="clear" w:color="auto" w:fill="FFFFFF"/>
        <w:spacing w:before="0" w:beforeAutospacing="0" w:after="240" w:afterAutospacing="0" w:line="390" w:lineRule="atLeast"/>
        <w:rPr>
          <w:rFonts w:ascii="微软雅黑" w:eastAsia="微软雅黑" w:hAnsi="微软雅黑" w:cs="微软雅黑"/>
          <w:sz w:val="24"/>
          <w:szCs w:val="24"/>
        </w:rPr>
      </w:pPr>
      <w:r>
        <w:rPr>
          <w:rFonts w:ascii="微软雅黑" w:eastAsia="微软雅黑" w:hAnsi="微软雅黑" w:cs="微软雅黑" w:hint="eastAsia"/>
          <w:sz w:val="24"/>
          <w:szCs w:val="24"/>
        </w:rPr>
        <w:t>如图所示，与元数据相关的数据仓库工具大致可分为四类：</w:t>
      </w:r>
    </w:p>
    <w:p w:rsidR="00213516" w:rsidRDefault="00721FE9">
      <w:pPr>
        <w:pStyle w:val="af0"/>
        <w:numPr>
          <w:ilvl w:val="0"/>
          <w:numId w:val="10"/>
        </w:numPr>
        <w:shd w:val="clear" w:color="auto" w:fill="FFFFFF"/>
        <w:spacing w:before="0" w:beforeAutospacing="0" w:after="240" w:afterAutospacing="0" w:line="390" w:lineRule="atLeast"/>
        <w:rPr>
          <w:rFonts w:ascii="微软雅黑" w:eastAsia="微软雅黑" w:hAnsi="微软雅黑" w:cs="微软雅黑"/>
          <w:sz w:val="24"/>
          <w:szCs w:val="24"/>
        </w:rPr>
      </w:pPr>
      <w:r>
        <w:rPr>
          <w:rFonts w:ascii="微软雅黑" w:eastAsia="微软雅黑" w:hAnsi="微软雅黑" w:cs="微软雅黑" w:hint="eastAsia"/>
          <w:sz w:val="24"/>
          <w:szCs w:val="24"/>
        </w:rPr>
        <w:t>数据抽取工具</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br/>
      </w:r>
      <w:r>
        <w:rPr>
          <w:rFonts w:ascii="微软雅黑" w:eastAsia="微软雅黑" w:hAnsi="微软雅黑" w:cs="微软雅黑" w:hint="eastAsia"/>
          <w:sz w:val="24"/>
          <w:szCs w:val="24"/>
        </w:rPr>
        <w:tab/>
      </w:r>
      <w:r>
        <w:rPr>
          <w:rFonts w:ascii="微软雅黑" w:eastAsia="微软雅黑" w:hAnsi="微软雅黑" w:cs="微软雅黑" w:hint="eastAsia"/>
          <w:sz w:val="24"/>
          <w:szCs w:val="24"/>
        </w:rPr>
        <w:t>把业务系统中的数据抽取、转换、集成到数据仓库中，如</w:t>
      </w:r>
      <w:r>
        <w:rPr>
          <w:rFonts w:ascii="微软雅黑" w:eastAsia="微软雅黑" w:hAnsi="微软雅黑" w:cs="微软雅黑" w:hint="eastAsia"/>
          <w:sz w:val="24"/>
          <w:szCs w:val="24"/>
        </w:rPr>
        <w:t>Ardent</w:t>
      </w:r>
      <w:r>
        <w:rPr>
          <w:rFonts w:ascii="微软雅黑" w:eastAsia="微软雅黑" w:hAnsi="微软雅黑" w:cs="微软雅黑" w:hint="eastAsia"/>
          <w:sz w:val="24"/>
          <w:szCs w:val="24"/>
        </w:rPr>
        <w:t>的</w:t>
      </w:r>
      <w:r>
        <w:rPr>
          <w:rFonts w:ascii="微软雅黑" w:eastAsia="微软雅黑" w:hAnsi="微软雅黑" w:cs="微软雅黑" w:hint="eastAsia"/>
          <w:sz w:val="24"/>
          <w:szCs w:val="24"/>
        </w:rPr>
        <w:t>DataStage</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Pentaho</w:t>
      </w:r>
      <w:r>
        <w:rPr>
          <w:rFonts w:ascii="微软雅黑" w:eastAsia="微软雅黑" w:hAnsi="微软雅黑" w:cs="微软雅黑" w:hint="eastAsia"/>
          <w:sz w:val="24"/>
          <w:szCs w:val="24"/>
        </w:rPr>
        <w:t>的开源</w:t>
      </w:r>
      <w:r>
        <w:rPr>
          <w:rFonts w:ascii="微软雅黑" w:eastAsia="微软雅黑" w:hAnsi="微软雅黑" w:cs="微软雅黑" w:hint="eastAsia"/>
          <w:sz w:val="24"/>
          <w:szCs w:val="24"/>
        </w:rPr>
        <w:t>ETL</w:t>
      </w:r>
      <w:r>
        <w:rPr>
          <w:rFonts w:ascii="微软雅黑" w:eastAsia="微软雅黑" w:hAnsi="微软雅黑" w:cs="微软雅黑" w:hint="eastAsia"/>
          <w:sz w:val="24"/>
          <w:szCs w:val="24"/>
        </w:rPr>
        <w:t>产品</w:t>
      </w:r>
      <w:r>
        <w:rPr>
          <w:rFonts w:ascii="微软雅黑" w:eastAsia="微软雅黑" w:hAnsi="微软雅黑" w:cs="微软雅黑" w:hint="eastAsia"/>
          <w:sz w:val="24"/>
          <w:szCs w:val="24"/>
        </w:rPr>
        <w:t>Kettle</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ETI</w:t>
      </w:r>
      <w:r>
        <w:rPr>
          <w:rFonts w:ascii="微软雅黑" w:eastAsia="微软雅黑" w:hAnsi="微软雅黑" w:cs="微软雅黑" w:hint="eastAsia"/>
          <w:sz w:val="24"/>
          <w:szCs w:val="24"/>
        </w:rPr>
        <w:t>的</w:t>
      </w:r>
      <w:r>
        <w:rPr>
          <w:rFonts w:ascii="微软雅黑" w:eastAsia="微软雅黑" w:hAnsi="微软雅黑" w:cs="微软雅黑" w:hint="eastAsia"/>
          <w:sz w:val="24"/>
          <w:szCs w:val="24"/>
        </w:rPr>
        <w:t>Extract</w:t>
      </w:r>
      <w:r>
        <w:rPr>
          <w:rFonts w:ascii="微软雅黑" w:eastAsia="微软雅黑" w:hAnsi="微软雅黑" w:cs="微软雅黑" w:hint="eastAsia"/>
          <w:sz w:val="24"/>
          <w:szCs w:val="24"/>
        </w:rPr>
        <w:t>等。这些工具仅提供了技术元数据，几乎没有提供对业务元数据的支持。</w:t>
      </w:r>
    </w:p>
    <w:p w:rsidR="00213516" w:rsidRDefault="00721FE9">
      <w:pPr>
        <w:pStyle w:val="af0"/>
        <w:numPr>
          <w:ilvl w:val="0"/>
          <w:numId w:val="10"/>
        </w:numPr>
        <w:shd w:val="clear" w:color="auto" w:fill="FFFFFF"/>
        <w:spacing w:before="0" w:beforeAutospacing="0" w:after="240" w:afterAutospacing="0" w:line="390" w:lineRule="atLeast"/>
        <w:rPr>
          <w:rFonts w:ascii="微软雅黑" w:eastAsia="微软雅黑" w:hAnsi="微软雅黑" w:cs="微软雅黑"/>
        </w:rPr>
      </w:pPr>
      <w:r>
        <w:rPr>
          <w:rFonts w:ascii="微软雅黑" w:eastAsia="微软雅黑" w:hAnsi="微软雅黑" w:cs="微软雅黑" w:hint="eastAsia"/>
          <w:sz w:val="24"/>
          <w:szCs w:val="24"/>
        </w:rPr>
        <w:t>前端展现工具：</w:t>
      </w:r>
      <w:r>
        <w:rPr>
          <w:rFonts w:ascii="微软雅黑" w:eastAsia="微软雅黑" w:hAnsi="微软雅黑" w:cs="微软雅黑" w:hint="eastAsia"/>
          <w:sz w:val="24"/>
          <w:szCs w:val="24"/>
        </w:rPr>
        <w:br/>
      </w:r>
      <w:r>
        <w:rPr>
          <w:rFonts w:ascii="微软雅黑" w:eastAsia="微软雅黑" w:hAnsi="微软雅黑" w:cs="微软雅黑" w:hint="eastAsia"/>
          <w:sz w:val="24"/>
          <w:szCs w:val="24"/>
        </w:rPr>
        <w:tab/>
      </w:r>
      <w:r>
        <w:rPr>
          <w:rFonts w:ascii="微软雅黑" w:eastAsia="微软雅黑" w:hAnsi="微软雅黑" w:cs="微软雅黑" w:hint="eastAsia"/>
          <w:sz w:val="24"/>
          <w:szCs w:val="24"/>
        </w:rPr>
        <w:t>包括</w:t>
      </w:r>
      <w:r>
        <w:rPr>
          <w:rFonts w:ascii="微软雅黑" w:eastAsia="微软雅黑" w:hAnsi="微软雅黑" w:cs="微软雅黑" w:hint="eastAsia"/>
          <w:sz w:val="24"/>
          <w:szCs w:val="24"/>
        </w:rPr>
        <w:t>OLAP</w:t>
      </w:r>
      <w:r>
        <w:rPr>
          <w:rFonts w:ascii="微软雅黑" w:eastAsia="微软雅黑" w:hAnsi="微软雅黑" w:cs="微软雅黑" w:hint="eastAsia"/>
          <w:sz w:val="24"/>
          <w:szCs w:val="24"/>
        </w:rPr>
        <w:t>分析、报</w:t>
      </w:r>
      <w:r>
        <w:rPr>
          <w:rFonts w:ascii="微软雅黑" w:eastAsia="微软雅黑" w:hAnsi="微软雅黑" w:cs="微软雅黑" w:hint="eastAsia"/>
          <w:sz w:val="24"/>
          <w:szCs w:val="24"/>
        </w:rPr>
        <w:t>表和商业智能工具等，如</w:t>
      </w:r>
      <w:r>
        <w:rPr>
          <w:rFonts w:ascii="微软雅黑" w:eastAsia="微软雅黑" w:hAnsi="微软雅黑" w:cs="微软雅黑" w:hint="eastAsia"/>
          <w:sz w:val="24"/>
          <w:szCs w:val="24"/>
        </w:rPr>
        <w:t>Cognos</w:t>
      </w:r>
      <w:r>
        <w:rPr>
          <w:rFonts w:ascii="微软雅黑" w:eastAsia="微软雅黑" w:hAnsi="微软雅黑" w:cs="微软雅黑" w:hint="eastAsia"/>
          <w:sz w:val="24"/>
          <w:szCs w:val="24"/>
        </w:rPr>
        <w:t>的</w:t>
      </w:r>
      <w:r>
        <w:rPr>
          <w:rFonts w:ascii="微软雅黑" w:eastAsia="微软雅黑" w:hAnsi="微软雅黑" w:cs="微软雅黑" w:hint="eastAsia"/>
          <w:sz w:val="24"/>
          <w:szCs w:val="24"/>
        </w:rPr>
        <w:t>PowerPlay</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Business Objects</w:t>
      </w:r>
      <w:r>
        <w:rPr>
          <w:rFonts w:ascii="微软雅黑" w:eastAsia="微软雅黑" w:hAnsi="微软雅黑" w:cs="微软雅黑" w:hint="eastAsia"/>
          <w:sz w:val="24"/>
          <w:szCs w:val="24"/>
        </w:rPr>
        <w:t>的</w:t>
      </w:r>
      <w:r>
        <w:rPr>
          <w:rFonts w:ascii="微软雅黑" w:eastAsia="微软雅黑" w:hAnsi="微软雅黑" w:cs="微软雅黑" w:hint="eastAsia"/>
          <w:sz w:val="24"/>
          <w:szCs w:val="24"/>
        </w:rPr>
        <w:t>BO</w:t>
      </w:r>
      <w:r>
        <w:rPr>
          <w:rFonts w:ascii="微软雅黑" w:eastAsia="微软雅黑" w:hAnsi="微软雅黑" w:cs="微软雅黑" w:hint="eastAsia"/>
          <w:sz w:val="24"/>
          <w:szCs w:val="24"/>
        </w:rPr>
        <w:t>，以及国内厂商帆软的</w:t>
      </w:r>
      <w:r>
        <w:rPr>
          <w:rFonts w:ascii="微软雅黑" w:eastAsia="微软雅黑" w:hAnsi="微软雅黑" w:cs="微软雅黑" w:hint="eastAsia"/>
          <w:sz w:val="24"/>
          <w:szCs w:val="24"/>
        </w:rPr>
        <w:t>FineBI</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FineReport</w:t>
      </w:r>
      <w:r>
        <w:rPr>
          <w:rFonts w:ascii="微软雅黑" w:eastAsia="微软雅黑" w:hAnsi="微软雅黑" w:cs="微软雅黑" w:hint="eastAsia"/>
          <w:sz w:val="24"/>
          <w:szCs w:val="24"/>
        </w:rPr>
        <w:t>等。它们通过把关系表映射成与业务相关的事实和维来支持多维业务视图，进而对数据仓库中的数据进行多维分析。这些工具都提供了业务元数据与技术元数据相对应的语义层。</w:t>
      </w:r>
    </w:p>
    <w:p w:rsidR="00213516" w:rsidRDefault="00721FE9">
      <w:pPr>
        <w:pStyle w:val="af0"/>
        <w:numPr>
          <w:ilvl w:val="0"/>
          <w:numId w:val="10"/>
        </w:numPr>
        <w:shd w:val="clear" w:color="auto" w:fill="FFFFFF"/>
        <w:spacing w:before="0" w:beforeAutospacing="0" w:after="240" w:afterAutospacing="0" w:line="390" w:lineRule="atLeast"/>
        <w:rPr>
          <w:rFonts w:ascii="微软雅黑" w:eastAsia="微软雅黑" w:hAnsi="微软雅黑" w:cs="微软雅黑"/>
        </w:rPr>
      </w:pPr>
      <w:r>
        <w:rPr>
          <w:rFonts w:ascii="微软雅黑" w:eastAsia="微软雅黑" w:hAnsi="微软雅黑" w:cs="微软雅黑" w:hint="eastAsia"/>
          <w:sz w:val="24"/>
          <w:szCs w:val="24"/>
        </w:rPr>
        <w:t>建模工具：</w:t>
      </w:r>
      <w:r>
        <w:rPr>
          <w:rFonts w:ascii="微软雅黑" w:eastAsia="微软雅黑" w:hAnsi="微软雅黑" w:cs="微软雅黑" w:hint="eastAsia"/>
          <w:sz w:val="24"/>
          <w:szCs w:val="24"/>
        </w:rPr>
        <w:br/>
      </w:r>
      <w:r>
        <w:rPr>
          <w:rFonts w:ascii="微软雅黑" w:eastAsia="微软雅黑" w:hAnsi="微软雅黑" w:cs="微软雅黑" w:hint="eastAsia"/>
          <w:sz w:val="24"/>
          <w:szCs w:val="24"/>
        </w:rPr>
        <w:tab/>
      </w:r>
      <w:r>
        <w:rPr>
          <w:rFonts w:ascii="微软雅黑" w:eastAsia="微软雅黑" w:hAnsi="微软雅黑" w:cs="微软雅黑" w:hint="eastAsia"/>
          <w:sz w:val="24"/>
          <w:szCs w:val="24"/>
        </w:rPr>
        <w:t>为非技术人员准备的业务建模工具，这些工具可以提供更高层的与特定业务相关的语义。如</w:t>
      </w:r>
      <w:r>
        <w:rPr>
          <w:rFonts w:ascii="微软雅黑" w:eastAsia="微软雅黑" w:hAnsi="微软雅黑" w:cs="微软雅黑" w:hint="eastAsia"/>
          <w:sz w:val="24"/>
          <w:szCs w:val="24"/>
        </w:rPr>
        <w:t>CA</w:t>
      </w:r>
      <w:r>
        <w:rPr>
          <w:rFonts w:ascii="微软雅黑" w:eastAsia="微软雅黑" w:hAnsi="微软雅黑" w:cs="微软雅黑" w:hint="eastAsia"/>
          <w:sz w:val="24"/>
          <w:szCs w:val="24"/>
        </w:rPr>
        <w:t>的</w:t>
      </w:r>
      <w:r>
        <w:rPr>
          <w:rFonts w:ascii="微软雅黑" w:eastAsia="微软雅黑" w:hAnsi="微软雅黑" w:cs="微软雅黑" w:hint="eastAsia"/>
          <w:sz w:val="24"/>
          <w:szCs w:val="24"/>
        </w:rPr>
        <w:t>ERwin</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Sysbase</w:t>
      </w:r>
      <w:r>
        <w:rPr>
          <w:rFonts w:ascii="微软雅黑" w:eastAsia="微软雅黑" w:hAnsi="微软雅黑" w:cs="微软雅黑" w:hint="eastAsia"/>
          <w:sz w:val="24"/>
          <w:szCs w:val="24"/>
        </w:rPr>
        <w:t>的</w:t>
      </w:r>
      <w:r>
        <w:rPr>
          <w:rFonts w:ascii="微软雅黑" w:eastAsia="微软雅黑" w:hAnsi="微软雅黑" w:cs="微软雅黑" w:hint="eastAsia"/>
          <w:sz w:val="24"/>
          <w:szCs w:val="24"/>
        </w:rPr>
        <w:t>PowerDesigner</w:t>
      </w:r>
      <w:r>
        <w:rPr>
          <w:rFonts w:ascii="微软雅黑" w:eastAsia="微软雅黑" w:hAnsi="微软雅黑" w:cs="微软雅黑" w:hint="eastAsia"/>
          <w:sz w:val="24"/>
          <w:szCs w:val="24"/>
        </w:rPr>
        <w:t>以及</w:t>
      </w:r>
      <w:r>
        <w:rPr>
          <w:rFonts w:ascii="微软雅黑" w:eastAsia="微软雅黑" w:hAnsi="微软雅黑" w:cs="微软雅黑" w:hint="eastAsia"/>
          <w:sz w:val="24"/>
          <w:szCs w:val="24"/>
        </w:rPr>
        <w:t>Rational</w:t>
      </w:r>
      <w:r>
        <w:rPr>
          <w:rFonts w:ascii="微软雅黑" w:eastAsia="微软雅黑" w:hAnsi="微软雅黑" w:cs="微软雅黑" w:hint="eastAsia"/>
          <w:sz w:val="24"/>
          <w:szCs w:val="24"/>
        </w:rPr>
        <w:t>的</w:t>
      </w:r>
      <w:r>
        <w:rPr>
          <w:rFonts w:ascii="微软雅黑" w:eastAsia="微软雅黑" w:hAnsi="微软雅黑" w:cs="微软雅黑" w:hint="eastAsia"/>
          <w:sz w:val="24"/>
          <w:szCs w:val="24"/>
        </w:rPr>
        <w:t>Rose</w:t>
      </w:r>
      <w:r>
        <w:rPr>
          <w:rFonts w:ascii="微软雅黑" w:eastAsia="微软雅黑" w:hAnsi="微软雅黑" w:cs="微软雅黑" w:hint="eastAsia"/>
          <w:sz w:val="24"/>
          <w:szCs w:val="24"/>
        </w:rPr>
        <w:t>等。</w:t>
      </w:r>
    </w:p>
    <w:p w:rsidR="00213516" w:rsidRDefault="00721FE9">
      <w:pPr>
        <w:pStyle w:val="af0"/>
        <w:numPr>
          <w:ilvl w:val="0"/>
          <w:numId w:val="10"/>
        </w:numPr>
        <w:shd w:val="clear" w:color="auto" w:fill="FFFFFF"/>
        <w:spacing w:before="0" w:beforeAutospacing="0" w:after="240" w:afterAutospacing="0" w:line="390" w:lineRule="atLeast"/>
        <w:rPr>
          <w:rFonts w:ascii="微软雅黑" w:eastAsia="微软雅黑" w:hAnsi="微软雅黑" w:cs="微软雅黑"/>
          <w:sz w:val="24"/>
          <w:szCs w:val="24"/>
        </w:rPr>
      </w:pPr>
      <w:r>
        <w:rPr>
          <w:rFonts w:ascii="微软雅黑" w:eastAsia="微软雅黑" w:hAnsi="微软雅黑" w:cs="微软雅黑" w:hint="eastAsia"/>
          <w:sz w:val="24"/>
          <w:szCs w:val="24"/>
        </w:rPr>
        <w:t>元数据存储工具：</w:t>
      </w:r>
      <w:r>
        <w:rPr>
          <w:rFonts w:ascii="微软雅黑" w:eastAsia="微软雅黑" w:hAnsi="微软雅黑" w:cs="微软雅黑" w:hint="eastAsia"/>
          <w:sz w:val="24"/>
          <w:szCs w:val="24"/>
        </w:rPr>
        <w:br/>
      </w:r>
      <w:r>
        <w:rPr>
          <w:rFonts w:ascii="微软雅黑" w:eastAsia="微软雅黑" w:hAnsi="微软雅黑" w:cs="微软雅黑" w:hint="eastAsia"/>
          <w:sz w:val="24"/>
          <w:szCs w:val="24"/>
        </w:rPr>
        <w:tab/>
      </w:r>
      <w:r>
        <w:rPr>
          <w:rFonts w:ascii="微软雅黑" w:eastAsia="微软雅黑" w:hAnsi="微软雅黑" w:cs="微软雅黑" w:hint="eastAsia"/>
          <w:sz w:val="24"/>
          <w:szCs w:val="24"/>
        </w:rPr>
        <w:t>元数据通常存储在专用的数据库中，该数据库就如同一个“黑盒子”，外部无法知道这些工具所用到和产生的元数据是如何存储的。还有一类被称为元数据知识库（</w:t>
      </w:r>
      <w:r>
        <w:rPr>
          <w:rFonts w:ascii="微软雅黑" w:eastAsia="微软雅黑" w:hAnsi="微软雅黑" w:cs="微软雅黑" w:hint="eastAsia"/>
          <w:sz w:val="24"/>
          <w:szCs w:val="24"/>
        </w:rPr>
        <w:t>Metadata Repository</w:t>
      </w:r>
      <w:r>
        <w:rPr>
          <w:rFonts w:ascii="微软雅黑" w:eastAsia="微软雅黑" w:hAnsi="微软雅黑" w:cs="微软雅黑" w:hint="eastAsia"/>
          <w:sz w:val="24"/>
          <w:szCs w:val="24"/>
        </w:rPr>
        <w:t>）的工具，它们独立于其它工具，为元数据提供一个集中的存储空间。这些工具包括微软的</w:t>
      </w:r>
      <w:r>
        <w:rPr>
          <w:rFonts w:ascii="微软雅黑" w:eastAsia="微软雅黑" w:hAnsi="微软雅黑" w:cs="微软雅黑" w:hint="eastAsia"/>
          <w:sz w:val="24"/>
          <w:szCs w:val="24"/>
        </w:rPr>
        <w:t>Repository</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Ardent</w:t>
      </w:r>
      <w:r>
        <w:rPr>
          <w:rFonts w:ascii="微软雅黑" w:eastAsia="微软雅黑" w:hAnsi="微软雅黑" w:cs="微软雅黑" w:hint="eastAsia"/>
          <w:sz w:val="24"/>
          <w:szCs w:val="24"/>
        </w:rPr>
        <w:t>的</w:t>
      </w:r>
      <w:r>
        <w:rPr>
          <w:rFonts w:ascii="微软雅黑" w:eastAsia="微软雅黑" w:hAnsi="微软雅黑" w:cs="微软雅黑" w:hint="eastAsia"/>
          <w:sz w:val="24"/>
          <w:szCs w:val="24"/>
        </w:rPr>
        <w:t>MetaStage</w:t>
      </w:r>
      <w:r>
        <w:rPr>
          <w:rFonts w:ascii="微软雅黑" w:eastAsia="微软雅黑" w:hAnsi="微软雅黑" w:cs="微软雅黑" w:hint="eastAsia"/>
          <w:sz w:val="24"/>
          <w:szCs w:val="24"/>
        </w:rPr>
        <w:t>和</w:t>
      </w:r>
      <w:r>
        <w:rPr>
          <w:rFonts w:ascii="微软雅黑" w:eastAsia="微软雅黑" w:hAnsi="微软雅黑" w:cs="微软雅黑" w:hint="eastAsia"/>
          <w:sz w:val="24"/>
          <w:szCs w:val="24"/>
        </w:rPr>
        <w:t>Sybase</w:t>
      </w:r>
      <w:r>
        <w:rPr>
          <w:rFonts w:ascii="微软雅黑" w:eastAsia="微软雅黑" w:hAnsi="微软雅黑" w:cs="微软雅黑" w:hint="eastAsia"/>
          <w:sz w:val="24"/>
          <w:szCs w:val="24"/>
        </w:rPr>
        <w:t>的</w:t>
      </w:r>
      <w:r>
        <w:rPr>
          <w:rFonts w:ascii="微软雅黑" w:eastAsia="微软雅黑" w:hAnsi="微软雅黑" w:cs="微软雅黑" w:hint="eastAsia"/>
          <w:sz w:val="24"/>
          <w:szCs w:val="24"/>
        </w:rPr>
        <w:t>WCC</w:t>
      </w:r>
      <w:r>
        <w:rPr>
          <w:rFonts w:ascii="微软雅黑" w:eastAsia="微软雅黑" w:hAnsi="微软雅黑" w:cs="微软雅黑" w:hint="eastAsia"/>
          <w:sz w:val="24"/>
          <w:szCs w:val="24"/>
        </w:rPr>
        <w:t>等。</w:t>
      </w:r>
    </w:p>
    <w:p w:rsidR="00213516" w:rsidRDefault="00721FE9">
      <w:pPr>
        <w:pStyle w:val="af0"/>
        <w:numPr>
          <w:ilvl w:val="0"/>
          <w:numId w:val="10"/>
        </w:numPr>
        <w:shd w:val="clear" w:color="auto" w:fill="FFFFFF"/>
        <w:spacing w:before="0" w:beforeAutospacing="0" w:after="240" w:afterAutospacing="0" w:line="390" w:lineRule="atLeast"/>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元数据管理工具：</w:t>
      </w:r>
      <w:r>
        <w:rPr>
          <w:rFonts w:ascii="微软雅黑" w:eastAsia="微软雅黑" w:hAnsi="微软雅黑" w:cs="微软雅黑" w:hint="eastAsia"/>
          <w:sz w:val="24"/>
          <w:szCs w:val="24"/>
        </w:rPr>
        <w:br/>
      </w:r>
      <w:r>
        <w:rPr>
          <w:rFonts w:ascii="微软雅黑" w:eastAsia="微软雅黑" w:hAnsi="微软雅黑" w:cs="微软雅黑" w:hint="eastAsia"/>
          <w:sz w:val="24"/>
          <w:szCs w:val="24"/>
        </w:rPr>
        <w:tab/>
      </w:r>
      <w:r>
        <w:rPr>
          <w:rFonts w:ascii="微软雅黑" w:eastAsia="微软雅黑" w:hAnsi="微软雅黑" w:cs="微软雅黑" w:hint="eastAsia"/>
          <w:sz w:val="24"/>
          <w:szCs w:val="24"/>
        </w:rPr>
        <w:t>目前国内的元数据管理工具大概有三类。一是像</w:t>
      </w:r>
      <w:r>
        <w:rPr>
          <w:rFonts w:ascii="微软雅黑" w:eastAsia="微软雅黑" w:hAnsi="微软雅黑" w:cs="微软雅黑" w:hint="eastAsia"/>
          <w:sz w:val="24"/>
          <w:szCs w:val="24"/>
        </w:rPr>
        <w:t>IBM</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CA</w:t>
      </w:r>
      <w:r>
        <w:rPr>
          <w:rFonts w:ascii="微软雅黑" w:eastAsia="微软雅黑" w:hAnsi="微软雅黑" w:cs="微软雅黑" w:hint="eastAsia"/>
          <w:sz w:val="24"/>
          <w:szCs w:val="24"/>
        </w:rPr>
        <w:t>等公司都提供的专门工具，比如</w:t>
      </w:r>
      <w:r>
        <w:rPr>
          <w:rFonts w:ascii="微软雅黑" w:eastAsia="微软雅黑" w:hAnsi="微软雅黑" w:cs="微软雅黑" w:hint="eastAsia"/>
          <w:sz w:val="24"/>
          <w:szCs w:val="24"/>
        </w:rPr>
        <w:t>IBM</w:t>
      </w:r>
      <w:r>
        <w:rPr>
          <w:rFonts w:ascii="微软雅黑" w:eastAsia="微软雅黑" w:hAnsi="微软雅黑" w:cs="微软雅黑" w:hint="eastAsia"/>
          <w:sz w:val="24"/>
          <w:szCs w:val="24"/>
        </w:rPr>
        <w:t>收购</w:t>
      </w:r>
      <w:r>
        <w:rPr>
          <w:rFonts w:ascii="微软雅黑" w:eastAsia="微软雅黑" w:hAnsi="微软雅黑" w:cs="微软雅黑" w:hint="eastAsia"/>
          <w:sz w:val="24"/>
          <w:szCs w:val="24"/>
        </w:rPr>
        <w:t>Ascential</w:t>
      </w:r>
      <w:r>
        <w:rPr>
          <w:rFonts w:ascii="微软雅黑" w:eastAsia="微软雅黑" w:hAnsi="微软雅黑" w:cs="微软雅黑" w:hint="eastAsia"/>
          <w:sz w:val="24"/>
          <w:szCs w:val="24"/>
        </w:rPr>
        <w:t>得到的</w:t>
      </w:r>
      <w:r>
        <w:rPr>
          <w:rFonts w:ascii="微软雅黑" w:eastAsia="微软雅黑" w:hAnsi="微软雅黑" w:cs="微软雅黑" w:hint="eastAsia"/>
          <w:sz w:val="24"/>
          <w:szCs w:val="24"/>
        </w:rPr>
        <w:t>MetaStage</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CA</w:t>
      </w:r>
      <w:r>
        <w:rPr>
          <w:rFonts w:ascii="微软雅黑" w:eastAsia="微软雅黑" w:hAnsi="微软雅黑" w:cs="微软雅黑" w:hint="eastAsia"/>
          <w:sz w:val="24"/>
          <w:szCs w:val="24"/>
        </w:rPr>
        <w:t>的</w:t>
      </w:r>
      <w:r>
        <w:rPr>
          <w:rFonts w:ascii="微软雅黑" w:eastAsia="微软雅黑" w:hAnsi="微软雅黑" w:cs="微软雅黑" w:hint="eastAsia"/>
          <w:sz w:val="24"/>
          <w:szCs w:val="24"/>
        </w:rPr>
        <w:t>D</w:t>
      </w:r>
      <w:r>
        <w:rPr>
          <w:rFonts w:ascii="微软雅黑" w:eastAsia="微软雅黑" w:hAnsi="微软雅黑" w:cs="微软雅黑" w:hint="eastAsia"/>
          <w:sz w:val="24"/>
          <w:szCs w:val="24"/>
        </w:rPr>
        <w:t>ecisionBase</w:t>
      </w:r>
      <w:r>
        <w:rPr>
          <w:rFonts w:ascii="微软雅黑" w:eastAsia="微软雅黑" w:hAnsi="微软雅黑" w:cs="微软雅黑" w:hint="eastAsia"/>
          <w:sz w:val="24"/>
          <w:szCs w:val="24"/>
        </w:rPr>
        <w:t>都是如此；二是像</w:t>
      </w:r>
      <w:r>
        <w:rPr>
          <w:rFonts w:ascii="微软雅黑" w:eastAsia="微软雅黑" w:hAnsi="微软雅黑" w:cs="微软雅黑" w:hint="eastAsia"/>
          <w:sz w:val="24"/>
          <w:szCs w:val="24"/>
        </w:rPr>
        <w:t>DAG</w:t>
      </w:r>
      <w:r>
        <w:rPr>
          <w:rFonts w:ascii="微软雅黑" w:eastAsia="微软雅黑" w:hAnsi="微软雅黑" w:cs="微软雅黑" w:hint="eastAsia"/>
          <w:sz w:val="24"/>
          <w:szCs w:val="24"/>
        </w:rPr>
        <w:t>的</w:t>
      </w:r>
      <w:r>
        <w:rPr>
          <w:rFonts w:ascii="微软雅黑" w:eastAsia="微软雅黑" w:hAnsi="微软雅黑" w:cs="微软雅黑" w:hint="eastAsia"/>
          <w:sz w:val="24"/>
          <w:szCs w:val="24"/>
        </w:rPr>
        <w:t>MetaCenter</w:t>
      </w:r>
      <w:r>
        <w:rPr>
          <w:rFonts w:ascii="微软雅黑" w:eastAsia="微软雅黑" w:hAnsi="微软雅黑" w:cs="微软雅黑" w:hint="eastAsia"/>
          <w:sz w:val="24"/>
          <w:szCs w:val="24"/>
        </w:rPr>
        <w:t>，开源产品</w:t>
      </w:r>
      <w:r>
        <w:rPr>
          <w:rFonts w:ascii="微软雅黑" w:eastAsia="微软雅黑" w:hAnsi="微软雅黑" w:cs="微软雅黑" w:hint="eastAsia"/>
          <w:sz w:val="24"/>
          <w:szCs w:val="24"/>
        </w:rPr>
        <w:t>Pentaho Metadata</w:t>
      </w:r>
      <w:r>
        <w:rPr>
          <w:rFonts w:ascii="微软雅黑" w:eastAsia="微软雅黑" w:hAnsi="微软雅黑" w:cs="微软雅黑" w:hint="eastAsia"/>
          <w:sz w:val="24"/>
          <w:szCs w:val="24"/>
        </w:rPr>
        <w:t>，它们不依托于某项</w:t>
      </w:r>
      <w:r>
        <w:rPr>
          <w:rFonts w:ascii="微软雅黑" w:eastAsia="微软雅黑" w:hAnsi="微软雅黑" w:cs="微软雅黑" w:hint="eastAsia"/>
          <w:sz w:val="24"/>
          <w:szCs w:val="24"/>
        </w:rPr>
        <w:t>BI</w:t>
      </w:r>
      <w:r>
        <w:rPr>
          <w:rFonts w:ascii="微软雅黑" w:eastAsia="微软雅黑" w:hAnsi="微软雅黑" w:cs="微软雅黑" w:hint="eastAsia"/>
          <w:sz w:val="24"/>
          <w:szCs w:val="24"/>
        </w:rPr>
        <w:t>产品，是一种第三方的元数据管理工具；三是像普元、石竹这样的集成商也有自己的元数据管理工具：普元</w:t>
      </w:r>
      <w:r>
        <w:rPr>
          <w:rFonts w:ascii="微软雅黑" w:eastAsia="微软雅黑" w:hAnsi="微软雅黑" w:cs="微软雅黑" w:hint="eastAsia"/>
          <w:sz w:val="24"/>
          <w:szCs w:val="24"/>
        </w:rPr>
        <w:t>MetaCube</w:t>
      </w:r>
      <w:r>
        <w:rPr>
          <w:rFonts w:ascii="微软雅黑" w:eastAsia="微软雅黑" w:hAnsi="微软雅黑" w:cs="微软雅黑" w:hint="eastAsia"/>
          <w:sz w:val="24"/>
          <w:szCs w:val="24"/>
        </w:rPr>
        <w:t>、新炬网络元数据管理系统、石竹</w:t>
      </w:r>
      <w:r>
        <w:rPr>
          <w:rFonts w:ascii="微软雅黑" w:eastAsia="微软雅黑" w:hAnsi="微软雅黑" w:cs="微软雅黑" w:hint="eastAsia"/>
          <w:sz w:val="24"/>
          <w:szCs w:val="24"/>
        </w:rPr>
        <w:t>MetaOne</w:t>
      </w:r>
      <w:r>
        <w:rPr>
          <w:rFonts w:ascii="微软雅黑" w:eastAsia="微软雅黑" w:hAnsi="微软雅黑" w:cs="微软雅黑" w:hint="eastAsia"/>
          <w:sz w:val="24"/>
          <w:szCs w:val="24"/>
        </w:rPr>
        <w:t>等。</w:t>
      </w:r>
      <w:r>
        <w:rPr>
          <w:rFonts w:ascii="微软雅黑" w:eastAsia="微软雅黑" w:hAnsi="微软雅黑" w:cs="微软雅黑" w:hint="eastAsia"/>
          <w:sz w:val="24"/>
          <w:szCs w:val="24"/>
        </w:rPr>
        <w:br/>
      </w:r>
      <w:r>
        <w:rPr>
          <w:rFonts w:ascii="微软雅黑" w:eastAsia="微软雅黑" w:hAnsi="微软雅黑" w:cs="微软雅黑" w:hint="eastAsia"/>
          <w:sz w:val="24"/>
          <w:szCs w:val="24"/>
        </w:rPr>
        <w:t>专门的元数据管理工具，对自家产品兼容较好，一旦涉及跨系统管理，就不尽如人意了。从国内的实际应用来看，</w:t>
      </w:r>
      <w:r>
        <w:rPr>
          <w:rFonts w:ascii="微软雅黑" w:eastAsia="微软雅黑" w:hAnsi="微软雅黑" w:cs="微软雅黑" w:hint="eastAsia"/>
          <w:sz w:val="24"/>
          <w:szCs w:val="24"/>
        </w:rPr>
        <w:t>DAG</w:t>
      </w:r>
      <w:r>
        <w:rPr>
          <w:rFonts w:ascii="微软雅黑" w:eastAsia="微软雅黑" w:hAnsi="微软雅黑" w:cs="微软雅黑" w:hint="eastAsia"/>
          <w:sz w:val="24"/>
          <w:szCs w:val="24"/>
        </w:rPr>
        <w:t>的</w:t>
      </w:r>
      <w:r>
        <w:rPr>
          <w:rFonts w:ascii="微软雅黑" w:eastAsia="微软雅黑" w:hAnsi="微软雅黑" w:cs="微软雅黑" w:hint="eastAsia"/>
          <w:sz w:val="24"/>
          <w:szCs w:val="24"/>
        </w:rPr>
        <w:t>MetaCenter</w:t>
      </w:r>
      <w:r>
        <w:rPr>
          <w:rFonts w:ascii="微软雅黑" w:eastAsia="微软雅黑" w:hAnsi="微软雅黑" w:cs="微软雅黑" w:hint="eastAsia"/>
          <w:sz w:val="24"/>
          <w:szCs w:val="24"/>
        </w:rPr>
        <w:t>这一工具使用最多，目前所看到的在电信、金融领域建设的元数据管理项目基本上都是应用了这一产品。</w:t>
      </w:r>
      <w:r>
        <w:rPr>
          <w:rFonts w:ascii="微软雅黑" w:eastAsia="微软雅黑" w:hAnsi="微软雅黑" w:cs="微软雅黑" w:hint="eastAsia"/>
          <w:sz w:val="24"/>
          <w:szCs w:val="24"/>
        </w:rPr>
        <w:br/>
      </w:r>
      <w:r>
        <w:rPr>
          <w:rFonts w:ascii="微软雅黑" w:eastAsia="微软雅黑" w:hAnsi="微软雅黑" w:cs="微软雅黑" w:hint="eastAsia"/>
          <w:sz w:val="24"/>
          <w:szCs w:val="24"/>
        </w:rPr>
        <w:t>我从互联网上搜索了几乎所有的元数据厂家：</w:t>
      </w:r>
      <w:r>
        <w:rPr>
          <w:rFonts w:ascii="微软雅黑" w:eastAsia="微软雅黑" w:hAnsi="微软雅黑" w:cs="微软雅黑" w:hint="eastAsia"/>
          <w:sz w:val="24"/>
          <w:szCs w:val="24"/>
        </w:rPr>
        <w:t>Pentaho</w:t>
      </w:r>
      <w:r>
        <w:rPr>
          <w:rFonts w:ascii="微软雅黑" w:eastAsia="微软雅黑" w:hAnsi="微软雅黑" w:cs="微软雅黑" w:hint="eastAsia"/>
          <w:sz w:val="24"/>
          <w:szCs w:val="24"/>
        </w:rPr>
        <w:t>开源的</w:t>
      </w:r>
      <w:r>
        <w:rPr>
          <w:rFonts w:ascii="微软雅黑" w:eastAsia="微软雅黑" w:hAnsi="微软雅黑" w:cs="微软雅黑" w:hint="eastAsia"/>
          <w:sz w:val="24"/>
          <w:szCs w:val="24"/>
        </w:rPr>
        <w:t>MetaData</w:t>
      </w:r>
      <w:r>
        <w:rPr>
          <w:rFonts w:ascii="微软雅黑" w:eastAsia="微软雅黑" w:hAnsi="微软雅黑" w:cs="微软雅黑" w:hint="eastAsia"/>
          <w:sz w:val="24"/>
          <w:szCs w:val="24"/>
        </w:rPr>
        <w:t>产品，支持源码下载试用，可以进行集成开发；普元</w:t>
      </w:r>
      <w:r>
        <w:rPr>
          <w:rFonts w:ascii="微软雅黑" w:eastAsia="微软雅黑" w:hAnsi="微软雅黑" w:cs="微软雅黑" w:hint="eastAsia"/>
          <w:sz w:val="24"/>
          <w:szCs w:val="24"/>
        </w:rPr>
        <w:t>MetaCube</w:t>
      </w:r>
      <w:r>
        <w:rPr>
          <w:rFonts w:ascii="微软雅黑" w:eastAsia="微软雅黑" w:hAnsi="微软雅黑" w:cs="微软雅黑" w:hint="eastAsia"/>
          <w:sz w:val="24"/>
          <w:szCs w:val="24"/>
        </w:rPr>
        <w:t>下载后，配置麻烦，目前为止还没有调通；其他公司产品均不提供下载试用。</w:t>
      </w:r>
    </w:p>
    <w:p w:rsidR="00213516" w:rsidRDefault="00721FE9">
      <w:pPr>
        <w:pStyle w:val="2"/>
        <w:ind w:left="-2"/>
        <w:rPr>
          <w:rFonts w:ascii="微软雅黑" w:eastAsia="微软雅黑" w:hAnsi="微软雅黑" w:cs="微软雅黑"/>
        </w:rPr>
      </w:pPr>
      <w:r>
        <w:rPr>
          <w:rFonts w:ascii="微软雅黑" w:eastAsia="微软雅黑" w:hAnsi="微软雅黑" w:cs="微软雅黑" w:hint="eastAsia"/>
        </w:rPr>
        <w:t>元数据管理标准</w:t>
      </w:r>
    </w:p>
    <w:p w:rsidR="00213516" w:rsidRDefault="00721FE9">
      <w:pPr>
        <w:spacing w:line="390" w:lineRule="atLeast"/>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没有规矩不成方圆。元数据管理之所以困难，一个很重要的原因就是缺乏统一的标准。在这种情况下，各公司的元数据管理解决方案各不相同。近几年，随着元数据联盟</w:t>
      </w:r>
      <w:r>
        <w:rPr>
          <w:rFonts w:ascii="微软雅黑" w:eastAsia="微软雅黑" w:hAnsi="微软雅黑" w:cs="微软雅黑" w:hint="eastAsia"/>
          <w:sz w:val="24"/>
          <w:szCs w:val="24"/>
        </w:rPr>
        <w:t>MDC</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Meta Data Coalition</w:t>
      </w:r>
      <w:r>
        <w:rPr>
          <w:rFonts w:ascii="微软雅黑" w:eastAsia="微软雅黑" w:hAnsi="微软雅黑" w:cs="微软雅黑" w:hint="eastAsia"/>
          <w:sz w:val="24"/>
          <w:szCs w:val="24"/>
        </w:rPr>
        <w:t>）的开放信息模型</w:t>
      </w:r>
      <w:r>
        <w:rPr>
          <w:rFonts w:ascii="微软雅黑" w:eastAsia="微软雅黑" w:hAnsi="微软雅黑" w:cs="微软雅黑" w:hint="eastAsia"/>
          <w:sz w:val="24"/>
          <w:szCs w:val="24"/>
        </w:rPr>
        <w:t>OIM</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Open Information Model</w:t>
      </w:r>
      <w:r>
        <w:rPr>
          <w:rFonts w:ascii="微软雅黑" w:eastAsia="微软雅黑" w:hAnsi="微软雅黑" w:cs="微软雅黑" w:hint="eastAsia"/>
          <w:sz w:val="24"/>
          <w:szCs w:val="24"/>
        </w:rPr>
        <w:t>）和</w:t>
      </w:r>
      <w:r>
        <w:rPr>
          <w:rFonts w:ascii="微软雅黑" w:eastAsia="微软雅黑" w:hAnsi="微软雅黑" w:cs="微软雅黑" w:hint="eastAsia"/>
          <w:sz w:val="24"/>
          <w:szCs w:val="24"/>
        </w:rPr>
        <w:t>OMG</w:t>
      </w:r>
      <w:r>
        <w:rPr>
          <w:rFonts w:ascii="微软雅黑" w:eastAsia="微软雅黑" w:hAnsi="微软雅黑" w:cs="微软雅黑" w:hint="eastAsia"/>
          <w:sz w:val="24"/>
          <w:szCs w:val="24"/>
        </w:rPr>
        <w:t>组织的公共仓库模</w:t>
      </w:r>
      <w:r>
        <w:rPr>
          <w:rFonts w:ascii="微软雅黑" w:eastAsia="微软雅黑" w:hAnsi="微软雅黑" w:cs="微软雅黑" w:hint="eastAsia"/>
          <w:sz w:val="24"/>
          <w:szCs w:val="24"/>
        </w:rPr>
        <w:t>型</w:t>
      </w:r>
      <w:r>
        <w:rPr>
          <w:rFonts w:ascii="微软雅黑" w:eastAsia="微软雅黑" w:hAnsi="微软雅黑" w:cs="微软雅黑" w:hint="eastAsia"/>
          <w:sz w:val="24"/>
          <w:szCs w:val="24"/>
        </w:rPr>
        <w:t>CWM</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Common Warehouse Model</w:t>
      </w:r>
      <w:r>
        <w:rPr>
          <w:rFonts w:ascii="微软雅黑" w:eastAsia="微软雅黑" w:hAnsi="微软雅黑" w:cs="微软雅黑" w:hint="eastAsia"/>
          <w:sz w:val="24"/>
          <w:szCs w:val="24"/>
        </w:rPr>
        <w:t>）标准的逐渐完善，以及</w:t>
      </w:r>
      <w:r>
        <w:rPr>
          <w:rFonts w:ascii="微软雅黑" w:eastAsia="微软雅黑" w:hAnsi="微软雅黑" w:cs="微软雅黑" w:hint="eastAsia"/>
          <w:sz w:val="24"/>
          <w:szCs w:val="24"/>
        </w:rPr>
        <w:t>MDC</w:t>
      </w:r>
      <w:r>
        <w:rPr>
          <w:rFonts w:ascii="微软雅黑" w:eastAsia="微软雅黑" w:hAnsi="微软雅黑" w:cs="微软雅黑" w:hint="eastAsia"/>
          <w:sz w:val="24"/>
          <w:szCs w:val="24"/>
        </w:rPr>
        <w:t>和</w:t>
      </w:r>
      <w:r>
        <w:rPr>
          <w:rFonts w:ascii="微软雅黑" w:eastAsia="微软雅黑" w:hAnsi="微软雅黑" w:cs="微软雅黑" w:hint="eastAsia"/>
          <w:sz w:val="24"/>
          <w:szCs w:val="24"/>
        </w:rPr>
        <w:t>OMG</w:t>
      </w:r>
      <w:r>
        <w:rPr>
          <w:rFonts w:ascii="微软雅黑" w:eastAsia="微软雅黑" w:hAnsi="微软雅黑" w:cs="微软雅黑" w:hint="eastAsia"/>
          <w:sz w:val="24"/>
          <w:szCs w:val="24"/>
        </w:rPr>
        <w:t>组织的合并，为数据仓库厂商提供了统一的标准，从而为元数据管理铺平了道路。</w:t>
      </w:r>
      <w:r>
        <w:rPr>
          <w:rFonts w:ascii="微软雅黑" w:eastAsia="微软雅黑" w:hAnsi="微软雅黑" w:cs="微软雅黑" w:hint="eastAsia"/>
          <w:sz w:val="24"/>
          <w:szCs w:val="24"/>
        </w:rPr>
        <w:br/>
      </w:r>
      <w:r>
        <w:rPr>
          <w:rFonts w:ascii="微软雅黑" w:eastAsia="微软雅黑" w:hAnsi="微软雅黑" w:cs="微软雅黑" w:hint="eastAsia"/>
          <w:sz w:val="24"/>
          <w:szCs w:val="24"/>
        </w:rPr>
        <w:t>从元数据的发展历史不难看出，元数据管理主要有两种方法：</w:t>
      </w:r>
    </w:p>
    <w:p w:rsidR="00213516" w:rsidRDefault="00721FE9">
      <w:pPr>
        <w:rPr>
          <w:rFonts w:ascii="微软雅黑" w:eastAsia="微软雅黑" w:hAnsi="微软雅黑" w:cs="微软雅黑"/>
          <w:sz w:val="24"/>
          <w:szCs w:val="24"/>
        </w:rPr>
      </w:pPr>
      <w:r>
        <w:rPr>
          <w:rFonts w:ascii="微软雅黑" w:eastAsia="微软雅黑" w:hAnsi="微软雅黑" w:cs="微软雅黑" w:hint="eastAsia"/>
          <w:noProof/>
          <w:sz w:val="24"/>
          <w:szCs w:val="24"/>
        </w:rPr>
        <w:lastRenderedPageBreak/>
        <w:drawing>
          <wp:inline distT="0" distB="0" distL="114300" distR="114300">
            <wp:extent cx="5556250" cy="3663315"/>
            <wp:effectExtent l="0" t="0" r="6350" b="13335"/>
            <wp:docPr id="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6"/>
                    <pic:cNvPicPr>
                      <a:picLocks noChangeAspect="1"/>
                    </pic:cNvPicPr>
                  </pic:nvPicPr>
                  <pic:blipFill>
                    <a:blip r:embed="rId11"/>
                    <a:stretch>
                      <a:fillRect/>
                    </a:stretch>
                  </pic:blipFill>
                  <pic:spPr>
                    <a:xfrm>
                      <a:off x="0" y="0"/>
                      <a:ext cx="5556250" cy="3663315"/>
                    </a:xfrm>
                    <a:prstGeom prst="rect">
                      <a:avLst/>
                    </a:prstGeom>
                    <a:noFill/>
                    <a:ln w="9525">
                      <a:noFill/>
                    </a:ln>
                  </pic:spPr>
                </pic:pic>
              </a:graphicData>
            </a:graphic>
          </wp:inline>
        </w:drawing>
      </w:r>
    </w:p>
    <w:p w:rsidR="00213516" w:rsidRDefault="00721FE9">
      <w:pPr>
        <w:spacing w:line="390" w:lineRule="atLeast"/>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对于相对简单的环境，按照通用的元数据管理标准建立一个集中式的元数据知识库。</w:t>
      </w:r>
      <w:r>
        <w:rPr>
          <w:rFonts w:ascii="微软雅黑" w:eastAsia="微软雅黑" w:hAnsi="微软雅黑" w:cs="微软雅黑" w:hint="eastAsia"/>
          <w:sz w:val="24"/>
          <w:szCs w:val="24"/>
        </w:rPr>
        <w:br/>
      </w:r>
      <w:r>
        <w:rPr>
          <w:rFonts w:ascii="微软雅黑" w:eastAsia="微软雅黑" w:hAnsi="微软雅黑" w:cs="微软雅黑" w:hint="eastAsia"/>
          <w:sz w:val="24"/>
          <w:szCs w:val="24"/>
        </w:rPr>
        <w:tab/>
      </w:r>
      <w:r>
        <w:rPr>
          <w:rFonts w:ascii="微软雅黑" w:eastAsia="微软雅黑" w:hAnsi="微软雅黑" w:cs="微软雅黑" w:hint="eastAsia"/>
          <w:sz w:val="24"/>
          <w:szCs w:val="24"/>
        </w:rPr>
        <w:t>对于比较复杂的环境，分别建立各部分的元数据管理系统，形成分布式元数据知识库，然后，通过建立标准的元数据交换格式，实现元数据的集成管理。</w:t>
      </w:r>
    </w:p>
    <w:p w:rsidR="00213516" w:rsidRDefault="00721FE9">
      <w:pPr>
        <w:rPr>
          <w:rFonts w:ascii="微软雅黑" w:eastAsia="微软雅黑" w:hAnsi="微软雅黑" w:cs="微软雅黑"/>
          <w:sz w:val="24"/>
          <w:szCs w:val="24"/>
        </w:rPr>
      </w:pPr>
      <w:r>
        <w:rPr>
          <w:rFonts w:ascii="微软雅黑" w:eastAsia="微软雅黑" w:hAnsi="微软雅黑" w:cs="微软雅黑" w:hint="eastAsia"/>
          <w:noProof/>
          <w:sz w:val="24"/>
          <w:szCs w:val="24"/>
        </w:rPr>
        <w:drawing>
          <wp:inline distT="0" distB="0" distL="114300" distR="114300">
            <wp:extent cx="5575935" cy="3653790"/>
            <wp:effectExtent l="0" t="0" r="5715" b="3810"/>
            <wp:docPr id="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6"/>
                    <pic:cNvPicPr>
                      <a:picLocks noChangeAspect="1"/>
                    </pic:cNvPicPr>
                  </pic:nvPicPr>
                  <pic:blipFill>
                    <a:blip r:embed="rId12"/>
                    <a:stretch>
                      <a:fillRect/>
                    </a:stretch>
                  </pic:blipFill>
                  <pic:spPr>
                    <a:xfrm>
                      <a:off x="0" y="0"/>
                      <a:ext cx="5575935" cy="3653790"/>
                    </a:xfrm>
                    <a:prstGeom prst="rect">
                      <a:avLst/>
                    </a:prstGeom>
                    <a:noFill/>
                    <a:ln w="9525">
                      <a:noFill/>
                    </a:ln>
                  </pic:spPr>
                </pic:pic>
              </a:graphicData>
            </a:graphic>
          </wp:inline>
        </w:drawing>
      </w:r>
    </w:p>
    <w:p w:rsidR="00213516" w:rsidRDefault="00721FE9">
      <w:pPr>
        <w:pStyle w:val="af0"/>
        <w:shd w:val="clear" w:color="auto" w:fill="FFFFFF"/>
        <w:spacing w:before="0" w:beforeAutospacing="0" w:after="240" w:afterAutospacing="0" w:line="390" w:lineRule="atLeast"/>
        <w:ind w:firstLine="420"/>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目前</w:t>
      </w:r>
      <w:r>
        <w:rPr>
          <w:rFonts w:ascii="微软雅黑" w:eastAsia="微软雅黑" w:hAnsi="微软雅黑" w:cs="微软雅黑" w:hint="eastAsia"/>
          <w:sz w:val="24"/>
          <w:szCs w:val="24"/>
        </w:rPr>
        <w:t>OMG</w:t>
      </w:r>
      <w:r>
        <w:rPr>
          <w:rFonts w:ascii="微软雅黑" w:eastAsia="微软雅黑" w:hAnsi="微软雅黑" w:cs="微软雅黑" w:hint="eastAsia"/>
          <w:sz w:val="24"/>
          <w:szCs w:val="24"/>
        </w:rPr>
        <w:t>家的</w:t>
      </w:r>
      <w:r>
        <w:rPr>
          <w:rFonts w:ascii="微软雅黑" w:eastAsia="微软雅黑" w:hAnsi="微软雅黑" w:cs="微软雅黑" w:hint="eastAsia"/>
          <w:sz w:val="24"/>
          <w:szCs w:val="24"/>
        </w:rPr>
        <w:t>CWM</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 xml:space="preserve">Common Warehouse </w:t>
      </w:r>
      <w:r>
        <w:rPr>
          <w:rFonts w:ascii="微软雅黑" w:eastAsia="微软雅黑" w:hAnsi="微软雅黑" w:cs="微软雅黑" w:hint="eastAsia"/>
          <w:sz w:val="24"/>
          <w:szCs w:val="24"/>
        </w:rPr>
        <w:t>MetaModel</w:t>
      </w:r>
      <w:r>
        <w:rPr>
          <w:rFonts w:ascii="微软雅黑" w:eastAsia="微软雅黑" w:hAnsi="微软雅黑" w:cs="微软雅黑" w:hint="eastAsia"/>
          <w:sz w:val="24"/>
          <w:szCs w:val="24"/>
        </w:rPr>
        <w:t>）标准已成为元数据管理界的统一标准：</w:t>
      </w:r>
      <w:r>
        <w:rPr>
          <w:rFonts w:ascii="微软雅黑" w:eastAsia="微软雅黑" w:hAnsi="微软雅黑" w:cs="微软雅黑" w:hint="eastAsia"/>
          <w:sz w:val="24"/>
          <w:szCs w:val="24"/>
        </w:rPr>
        <w:br/>
      </w:r>
      <w:r>
        <w:rPr>
          <w:rFonts w:ascii="微软雅黑" w:eastAsia="微软雅黑" w:hAnsi="微软雅黑" w:cs="微软雅黑" w:hint="eastAsia"/>
          <w:sz w:val="24"/>
          <w:szCs w:val="24"/>
        </w:rPr>
        <w:tab/>
      </w:r>
      <w:r>
        <w:rPr>
          <w:rFonts w:ascii="微软雅黑" w:eastAsia="微软雅黑" w:hAnsi="微软雅黑" w:cs="微软雅黑" w:hint="eastAsia"/>
          <w:sz w:val="24"/>
          <w:szCs w:val="24"/>
        </w:rPr>
        <w:t>OMG</w:t>
      </w:r>
      <w:r>
        <w:rPr>
          <w:rFonts w:ascii="微软雅黑" w:eastAsia="微软雅黑" w:hAnsi="微软雅黑" w:cs="微软雅黑" w:hint="eastAsia"/>
          <w:sz w:val="24"/>
          <w:szCs w:val="24"/>
        </w:rPr>
        <w:t>是一个拥有</w:t>
      </w:r>
      <w:r>
        <w:rPr>
          <w:rFonts w:ascii="微软雅黑" w:eastAsia="微软雅黑" w:hAnsi="微软雅黑" w:cs="微软雅黑" w:hint="eastAsia"/>
          <w:sz w:val="24"/>
          <w:szCs w:val="24"/>
        </w:rPr>
        <w:t>500</w:t>
      </w:r>
      <w:r>
        <w:rPr>
          <w:rFonts w:ascii="微软雅黑" w:eastAsia="微软雅黑" w:hAnsi="微软雅黑" w:cs="微软雅黑" w:hint="eastAsia"/>
          <w:sz w:val="24"/>
          <w:szCs w:val="24"/>
        </w:rPr>
        <w:t>多会员的国际标准化组织，著名的</w:t>
      </w:r>
      <w:r>
        <w:rPr>
          <w:rFonts w:ascii="微软雅黑" w:eastAsia="微软雅黑" w:hAnsi="微软雅黑" w:cs="微软雅黑" w:hint="eastAsia"/>
          <w:sz w:val="24"/>
          <w:szCs w:val="24"/>
        </w:rPr>
        <w:t>CORBA</w:t>
      </w:r>
      <w:r>
        <w:rPr>
          <w:rFonts w:ascii="微软雅黑" w:eastAsia="微软雅黑" w:hAnsi="微软雅黑" w:cs="微软雅黑" w:hint="eastAsia"/>
          <w:sz w:val="24"/>
          <w:szCs w:val="24"/>
        </w:rPr>
        <w:t>标准即出自该组织。公共仓库元模型（</w:t>
      </w:r>
      <w:r>
        <w:rPr>
          <w:rFonts w:ascii="微软雅黑" w:eastAsia="微软雅黑" w:hAnsi="微软雅黑" w:cs="微软雅黑" w:hint="eastAsia"/>
          <w:sz w:val="24"/>
          <w:szCs w:val="24"/>
        </w:rPr>
        <w:t>Common Warehouse Metamodel</w:t>
      </w:r>
      <w:r>
        <w:rPr>
          <w:rFonts w:ascii="微软雅黑" w:eastAsia="微软雅黑" w:hAnsi="微软雅黑" w:cs="微软雅黑" w:hint="eastAsia"/>
          <w:sz w:val="24"/>
          <w:szCs w:val="24"/>
        </w:rPr>
        <w:t>）的主要目的是在异构环境下，帮助不同的数据仓库工具、平台和元数据知识库进行元数据交换。</w:t>
      </w:r>
      <w:r>
        <w:rPr>
          <w:rFonts w:ascii="微软雅黑" w:eastAsia="微软雅黑" w:hAnsi="微软雅黑" w:cs="微软雅黑" w:hint="eastAsia"/>
          <w:sz w:val="24"/>
          <w:szCs w:val="24"/>
        </w:rPr>
        <w:t>2001</w:t>
      </w:r>
      <w:r>
        <w:rPr>
          <w:rFonts w:ascii="微软雅黑" w:eastAsia="微软雅黑" w:hAnsi="微软雅黑" w:cs="微软雅黑" w:hint="eastAsia"/>
          <w:sz w:val="24"/>
          <w:szCs w:val="24"/>
        </w:rPr>
        <w:t>年</w:t>
      </w:r>
      <w:r>
        <w:rPr>
          <w:rFonts w:ascii="微软雅黑" w:eastAsia="微软雅黑" w:hAnsi="微软雅黑" w:cs="微软雅黑" w:hint="eastAsia"/>
          <w:sz w:val="24"/>
          <w:szCs w:val="24"/>
        </w:rPr>
        <w:t>3</w:t>
      </w:r>
      <w:r>
        <w:rPr>
          <w:rFonts w:ascii="微软雅黑" w:eastAsia="微软雅黑" w:hAnsi="微软雅黑" w:cs="微软雅黑" w:hint="eastAsia"/>
          <w:sz w:val="24"/>
          <w:szCs w:val="24"/>
        </w:rPr>
        <w:t>月，</w:t>
      </w:r>
      <w:r>
        <w:rPr>
          <w:rFonts w:ascii="微软雅黑" w:eastAsia="微软雅黑" w:hAnsi="微软雅黑" w:cs="微软雅黑" w:hint="eastAsia"/>
          <w:sz w:val="24"/>
          <w:szCs w:val="24"/>
        </w:rPr>
        <w:t>OMG</w:t>
      </w:r>
      <w:r>
        <w:rPr>
          <w:rFonts w:ascii="微软雅黑" w:eastAsia="微软雅黑" w:hAnsi="微软雅黑" w:cs="微软雅黑" w:hint="eastAsia"/>
          <w:sz w:val="24"/>
          <w:szCs w:val="24"/>
        </w:rPr>
        <w:t>颁布了</w:t>
      </w:r>
      <w:r>
        <w:rPr>
          <w:rFonts w:ascii="微软雅黑" w:eastAsia="微软雅黑" w:hAnsi="微软雅黑" w:cs="微软雅黑" w:hint="eastAsia"/>
          <w:sz w:val="24"/>
          <w:szCs w:val="24"/>
        </w:rPr>
        <w:t>CWM 1.0</w:t>
      </w:r>
      <w:r>
        <w:rPr>
          <w:rFonts w:ascii="微软雅黑" w:eastAsia="微软雅黑" w:hAnsi="微软雅黑" w:cs="微软雅黑" w:hint="eastAsia"/>
          <w:sz w:val="24"/>
          <w:szCs w:val="24"/>
        </w:rPr>
        <w:t>标准。</w:t>
      </w:r>
      <w:r>
        <w:rPr>
          <w:rFonts w:ascii="微软雅黑" w:eastAsia="微软雅黑" w:hAnsi="微软雅黑" w:cs="微软雅黑" w:hint="eastAsia"/>
          <w:sz w:val="24"/>
          <w:szCs w:val="24"/>
        </w:rPr>
        <w:t>CWM</w:t>
      </w:r>
      <w:r>
        <w:rPr>
          <w:rFonts w:ascii="微软雅黑" w:eastAsia="微软雅黑" w:hAnsi="微软雅黑" w:cs="微软雅黑" w:hint="eastAsia"/>
          <w:sz w:val="24"/>
          <w:szCs w:val="24"/>
        </w:rPr>
        <w:t>模型既包括元数据存储，也包括元数据交换，它是基于以下三个工业标准制定的：</w:t>
      </w:r>
    </w:p>
    <w:p w:rsidR="00213516" w:rsidRDefault="00721FE9">
      <w:pPr>
        <w:pStyle w:val="af0"/>
        <w:shd w:val="clear" w:color="auto" w:fill="FFFFFF"/>
        <w:spacing w:before="0" w:beforeAutospacing="0" w:after="240" w:afterAutospacing="0" w:line="390" w:lineRule="atLeast"/>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UML</w:t>
      </w:r>
      <w:r>
        <w:rPr>
          <w:rFonts w:ascii="微软雅黑" w:eastAsia="微软雅黑" w:hAnsi="微软雅黑" w:cs="微软雅黑" w:hint="eastAsia"/>
          <w:sz w:val="24"/>
          <w:szCs w:val="24"/>
        </w:rPr>
        <w:t>：它对</w:t>
      </w:r>
      <w:r>
        <w:rPr>
          <w:rFonts w:ascii="微软雅黑" w:eastAsia="微软雅黑" w:hAnsi="微软雅黑" w:cs="微软雅黑" w:hint="eastAsia"/>
          <w:sz w:val="24"/>
          <w:szCs w:val="24"/>
        </w:rPr>
        <w:t>CWM</w:t>
      </w:r>
      <w:r>
        <w:rPr>
          <w:rFonts w:ascii="微软雅黑" w:eastAsia="微软雅黑" w:hAnsi="微软雅黑" w:cs="微软雅黑" w:hint="eastAsia"/>
          <w:sz w:val="24"/>
          <w:szCs w:val="24"/>
        </w:rPr>
        <w:t>模型进行建模。</w:t>
      </w:r>
      <w:r>
        <w:rPr>
          <w:rFonts w:ascii="微软雅黑" w:eastAsia="微软雅黑" w:hAnsi="微软雅黑" w:cs="微软雅黑" w:hint="eastAsia"/>
          <w:sz w:val="24"/>
          <w:szCs w:val="24"/>
        </w:rPr>
        <w:br/>
      </w:r>
      <w:r>
        <w:rPr>
          <w:rFonts w:ascii="微软雅黑" w:eastAsia="微软雅黑" w:hAnsi="微软雅黑" w:cs="微软雅黑" w:hint="eastAsia"/>
          <w:sz w:val="24"/>
          <w:szCs w:val="24"/>
        </w:rPr>
        <w:tab/>
      </w:r>
      <w:r>
        <w:rPr>
          <w:rFonts w:ascii="微软雅黑" w:eastAsia="微软雅黑" w:hAnsi="微软雅黑" w:cs="微软雅黑" w:hint="eastAsia"/>
          <w:sz w:val="24"/>
          <w:szCs w:val="24"/>
        </w:rPr>
        <w:t>MOF</w:t>
      </w:r>
      <w:r>
        <w:rPr>
          <w:rFonts w:ascii="微软雅黑" w:eastAsia="微软雅黑" w:hAnsi="微软雅黑" w:cs="微软雅黑" w:hint="eastAsia"/>
          <w:sz w:val="24"/>
          <w:szCs w:val="24"/>
        </w:rPr>
        <w:t>（元对象设施）：它是</w:t>
      </w:r>
      <w:r>
        <w:rPr>
          <w:rFonts w:ascii="微软雅黑" w:eastAsia="微软雅黑" w:hAnsi="微软雅黑" w:cs="微软雅黑" w:hint="eastAsia"/>
          <w:sz w:val="24"/>
          <w:szCs w:val="24"/>
        </w:rPr>
        <w:t>OMG</w:t>
      </w:r>
      <w:r>
        <w:rPr>
          <w:rFonts w:ascii="微软雅黑" w:eastAsia="微软雅黑" w:hAnsi="微软雅黑" w:cs="微软雅黑" w:hint="eastAsia"/>
          <w:sz w:val="24"/>
          <w:szCs w:val="24"/>
        </w:rPr>
        <w:t>元模型和元数据的存储标准</w:t>
      </w:r>
      <w:r>
        <w:rPr>
          <w:rFonts w:ascii="微软雅黑" w:eastAsia="微软雅黑" w:hAnsi="微软雅黑" w:cs="微软雅黑" w:hint="eastAsia"/>
          <w:sz w:val="24"/>
          <w:szCs w:val="24"/>
        </w:rPr>
        <w:t>，提供在异构环境下对元数据知识库的访问接口。</w:t>
      </w:r>
      <w:r>
        <w:rPr>
          <w:rFonts w:ascii="微软雅黑" w:eastAsia="微软雅黑" w:hAnsi="微软雅黑" w:cs="微软雅黑" w:hint="eastAsia"/>
          <w:sz w:val="24"/>
          <w:szCs w:val="24"/>
        </w:rPr>
        <w:br/>
        <w:t>XMI</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XML</w:t>
      </w:r>
      <w:r>
        <w:rPr>
          <w:rFonts w:ascii="微软雅黑" w:eastAsia="微软雅黑" w:hAnsi="微软雅黑" w:cs="微软雅黑" w:hint="eastAsia"/>
          <w:sz w:val="24"/>
          <w:szCs w:val="24"/>
        </w:rPr>
        <w:t>元数据交换）：它可以使元数据以</w:t>
      </w:r>
      <w:r>
        <w:rPr>
          <w:rFonts w:ascii="微软雅黑" w:eastAsia="微软雅黑" w:hAnsi="微软雅黑" w:cs="微软雅黑" w:hint="eastAsia"/>
          <w:sz w:val="24"/>
          <w:szCs w:val="24"/>
        </w:rPr>
        <w:t>XML</w:t>
      </w:r>
      <w:r>
        <w:rPr>
          <w:rFonts w:ascii="微软雅黑" w:eastAsia="微软雅黑" w:hAnsi="微软雅黑" w:cs="微软雅黑" w:hint="eastAsia"/>
          <w:sz w:val="24"/>
          <w:szCs w:val="24"/>
        </w:rPr>
        <w:t>文件流的方式进行交换。</w:t>
      </w:r>
    </w:p>
    <w:p w:rsidR="00213516" w:rsidRDefault="00721FE9">
      <w:pPr>
        <w:pStyle w:val="2"/>
        <w:ind w:left="-2"/>
        <w:rPr>
          <w:rFonts w:ascii="微软雅黑" w:eastAsia="微软雅黑" w:hAnsi="微软雅黑" w:cs="微软雅黑"/>
        </w:rPr>
      </w:pPr>
      <w:r>
        <w:rPr>
          <w:rFonts w:ascii="微软雅黑" w:eastAsia="微软雅黑" w:hAnsi="微软雅黑" w:cs="微软雅黑" w:hint="eastAsia"/>
        </w:rPr>
        <w:t>元数据管理功能</w:t>
      </w:r>
    </w:p>
    <w:p w:rsidR="00213516" w:rsidRDefault="00721FE9">
      <w:pPr>
        <w:pStyle w:val="af0"/>
        <w:numPr>
          <w:ilvl w:val="0"/>
          <w:numId w:val="11"/>
        </w:numPr>
        <w:spacing w:before="0" w:beforeAutospacing="0" w:after="240" w:afterAutospacing="0" w:line="390" w:lineRule="atLeast"/>
        <w:rPr>
          <w:rFonts w:ascii="微软雅黑" w:eastAsia="微软雅黑" w:hAnsi="微软雅黑" w:cs="微软雅黑"/>
          <w:sz w:val="24"/>
          <w:szCs w:val="24"/>
        </w:rPr>
      </w:pPr>
      <w:r>
        <w:rPr>
          <w:rFonts w:ascii="微软雅黑" w:eastAsia="微软雅黑" w:hAnsi="微软雅黑" w:cs="微软雅黑" w:hint="eastAsia"/>
          <w:sz w:val="24"/>
          <w:szCs w:val="24"/>
          <w:highlight w:val="yellow"/>
        </w:rPr>
        <w:t>数据地图</w:t>
      </w:r>
      <w:r>
        <w:rPr>
          <w:rFonts w:ascii="微软雅黑" w:eastAsia="微软雅黑" w:hAnsi="微软雅黑" w:cs="微软雅黑" w:hint="eastAsia"/>
          <w:sz w:val="24"/>
          <w:szCs w:val="24"/>
        </w:rPr>
        <w:br/>
      </w:r>
      <w:r>
        <w:rPr>
          <w:rFonts w:ascii="微软雅黑" w:eastAsia="微软雅黑" w:hAnsi="微软雅黑" w:cs="微软雅黑" w:hint="eastAsia"/>
          <w:sz w:val="24"/>
          <w:szCs w:val="24"/>
        </w:rPr>
        <w:t>数据地图展现是以拓扑图的形式对数据系统的各类数据实体、数据处理过程元数据进行分层次的图形化展现，并通过不同层次的图形展现粒度控制，满足开发、运维或者业务上不同应用场景的图形查询和辅助分析需要。</w:t>
      </w:r>
    </w:p>
    <w:p w:rsidR="00213516" w:rsidRDefault="00721FE9">
      <w:pPr>
        <w:pStyle w:val="af0"/>
        <w:numPr>
          <w:ilvl w:val="0"/>
          <w:numId w:val="11"/>
        </w:numPr>
        <w:spacing w:before="0" w:beforeAutospacing="0" w:after="240" w:afterAutospacing="0" w:line="390" w:lineRule="atLeast"/>
        <w:rPr>
          <w:rFonts w:ascii="微软雅黑" w:eastAsia="微软雅黑" w:hAnsi="微软雅黑" w:cs="微软雅黑"/>
          <w:sz w:val="24"/>
          <w:szCs w:val="24"/>
        </w:rPr>
      </w:pPr>
      <w:r>
        <w:rPr>
          <w:rFonts w:ascii="微软雅黑" w:eastAsia="微软雅黑" w:hAnsi="微软雅黑" w:cs="微软雅黑" w:hint="eastAsia"/>
          <w:sz w:val="24"/>
          <w:szCs w:val="24"/>
          <w:highlight w:val="yellow"/>
        </w:rPr>
        <w:t>元数据分析</w:t>
      </w:r>
      <w:r>
        <w:rPr>
          <w:rFonts w:ascii="微软雅黑" w:eastAsia="微软雅黑" w:hAnsi="微软雅黑" w:cs="微软雅黑" w:hint="eastAsia"/>
          <w:sz w:val="24"/>
          <w:szCs w:val="24"/>
        </w:rPr>
        <w:br/>
      </w:r>
      <w:r>
        <w:rPr>
          <w:rFonts w:ascii="微软雅黑" w:eastAsia="微软雅黑" w:hAnsi="微软雅黑" w:cs="微软雅黑" w:hint="eastAsia"/>
          <w:sz w:val="24"/>
          <w:szCs w:val="24"/>
          <w:highlight w:val="yellow"/>
        </w:rPr>
        <w:t>血缘分析</w:t>
      </w:r>
      <w:r>
        <w:rPr>
          <w:rFonts w:ascii="微软雅黑" w:eastAsia="微软雅黑" w:hAnsi="微软雅黑" w:cs="微软雅黑" w:hint="eastAsia"/>
          <w:sz w:val="24"/>
          <w:szCs w:val="24"/>
        </w:rPr>
        <w:br/>
      </w:r>
      <w:r>
        <w:rPr>
          <w:rFonts w:ascii="微软雅黑" w:eastAsia="微软雅黑" w:hAnsi="微软雅黑" w:cs="微软雅黑" w:hint="eastAsia"/>
          <w:sz w:val="24"/>
          <w:szCs w:val="24"/>
        </w:rPr>
        <w:t>血缘分析（也称血统分析）是指从某一实体出发，往回追溯其处理过程，直到数据系统的数据源接口。对于不同类型的实体，其涉及的转换过程可能有不同类型，如：对于底层仓库实体，涉及的是</w:t>
      </w:r>
      <w:r>
        <w:rPr>
          <w:rFonts w:ascii="微软雅黑" w:eastAsia="微软雅黑" w:hAnsi="微软雅黑" w:cs="微软雅黑" w:hint="eastAsia"/>
          <w:sz w:val="24"/>
          <w:szCs w:val="24"/>
        </w:rPr>
        <w:t>ETL</w:t>
      </w:r>
      <w:r>
        <w:rPr>
          <w:rFonts w:ascii="微软雅黑" w:eastAsia="微软雅黑" w:hAnsi="微软雅黑" w:cs="微软雅黑" w:hint="eastAsia"/>
          <w:sz w:val="24"/>
          <w:szCs w:val="24"/>
        </w:rPr>
        <w:t>处理过程；而对于仓库汇总表，可能既涉及</w:t>
      </w:r>
      <w:r>
        <w:rPr>
          <w:rFonts w:ascii="微软雅黑" w:eastAsia="微软雅黑" w:hAnsi="微软雅黑" w:cs="微软雅黑" w:hint="eastAsia"/>
          <w:sz w:val="24"/>
          <w:szCs w:val="24"/>
        </w:rPr>
        <w:t>ETL</w:t>
      </w:r>
      <w:r>
        <w:rPr>
          <w:rFonts w:ascii="微软雅黑" w:eastAsia="微软雅黑" w:hAnsi="微软雅黑" w:cs="微软雅黑" w:hint="eastAsia"/>
          <w:sz w:val="24"/>
          <w:szCs w:val="24"/>
        </w:rPr>
        <w:t>处理过程，又涉及仓库汇总处理过程；而对于指标，则除了上面的处理过程，还涉及指标生成的处理过程。数据源接口实体由源系统提供，作为数据系统的数据输入，其它的数据实体都经过了一个或多个不同类型的处理过程。血缘分析正是提供了这样一种功能，可以让使用者根据需要了解不同的处理过程，每个处理过程具体做什</w:t>
      </w:r>
      <w:r>
        <w:rPr>
          <w:rFonts w:ascii="微软雅黑" w:eastAsia="微软雅黑" w:hAnsi="微软雅黑" w:cs="微软雅黑" w:hint="eastAsia"/>
          <w:sz w:val="24"/>
          <w:szCs w:val="24"/>
        </w:rPr>
        <w:t>么，需要什么样的输入，又产生什么样的输出。</w:t>
      </w:r>
    </w:p>
    <w:p w:rsidR="00213516" w:rsidRDefault="00721FE9">
      <w:pPr>
        <w:pStyle w:val="af0"/>
        <w:numPr>
          <w:ilvl w:val="0"/>
          <w:numId w:val="11"/>
        </w:numPr>
        <w:spacing w:before="0" w:beforeAutospacing="0" w:after="240" w:afterAutospacing="0" w:line="390" w:lineRule="atLeast"/>
        <w:rPr>
          <w:rFonts w:ascii="微软雅黑" w:eastAsia="微软雅黑" w:hAnsi="微软雅黑" w:cs="微软雅黑"/>
          <w:sz w:val="24"/>
          <w:szCs w:val="24"/>
        </w:rPr>
      </w:pPr>
      <w:r>
        <w:rPr>
          <w:rFonts w:ascii="微软雅黑" w:eastAsia="微软雅黑" w:hAnsi="微软雅黑" w:cs="微软雅黑" w:hint="eastAsia"/>
          <w:sz w:val="24"/>
          <w:szCs w:val="24"/>
          <w:highlight w:val="yellow"/>
        </w:rPr>
        <w:t>影响分析</w:t>
      </w:r>
      <w:r>
        <w:rPr>
          <w:rFonts w:ascii="微软雅黑" w:eastAsia="微软雅黑" w:hAnsi="微软雅黑" w:cs="微软雅黑" w:hint="eastAsia"/>
          <w:sz w:val="24"/>
          <w:szCs w:val="24"/>
        </w:rPr>
        <w:br/>
      </w:r>
      <w:r>
        <w:rPr>
          <w:rFonts w:ascii="微软雅黑" w:eastAsia="微软雅黑" w:hAnsi="微软雅黑" w:cs="微软雅黑" w:hint="eastAsia"/>
          <w:sz w:val="24"/>
          <w:szCs w:val="24"/>
        </w:rPr>
        <w:t>影响分析是指从某一实体出发，寻找依赖该实体的处理过程实体或其他实体。如果需要可以采用递归方式寻找所有的依赖过程实体或其他实体。该功能支持当某些实体发生变化或者需要修改时，评估实体影响范围。</w:t>
      </w:r>
    </w:p>
    <w:p w:rsidR="00213516" w:rsidRDefault="00721FE9">
      <w:pPr>
        <w:pStyle w:val="af0"/>
        <w:numPr>
          <w:ilvl w:val="0"/>
          <w:numId w:val="11"/>
        </w:numPr>
        <w:spacing w:before="0" w:beforeAutospacing="0" w:after="240" w:afterAutospacing="0" w:line="390" w:lineRule="atLeast"/>
        <w:rPr>
          <w:rFonts w:ascii="微软雅黑" w:eastAsia="微软雅黑" w:hAnsi="微软雅黑" w:cs="微软雅黑"/>
          <w:sz w:val="24"/>
          <w:szCs w:val="24"/>
        </w:rPr>
      </w:pPr>
      <w:r>
        <w:rPr>
          <w:rFonts w:ascii="微软雅黑" w:eastAsia="微软雅黑" w:hAnsi="微软雅黑" w:cs="微软雅黑" w:hint="eastAsia"/>
          <w:sz w:val="24"/>
          <w:szCs w:val="24"/>
          <w:highlight w:val="yellow"/>
        </w:rPr>
        <w:lastRenderedPageBreak/>
        <w:t>实体关联分析</w:t>
      </w:r>
      <w:r>
        <w:rPr>
          <w:rFonts w:ascii="微软雅黑" w:eastAsia="微软雅黑" w:hAnsi="微软雅黑" w:cs="微软雅黑" w:hint="eastAsia"/>
          <w:sz w:val="24"/>
          <w:szCs w:val="24"/>
        </w:rPr>
        <w:br/>
      </w:r>
      <w:r>
        <w:rPr>
          <w:rFonts w:ascii="微软雅黑" w:eastAsia="微软雅黑" w:hAnsi="微软雅黑" w:cs="微软雅黑" w:hint="eastAsia"/>
          <w:sz w:val="24"/>
          <w:szCs w:val="24"/>
        </w:rPr>
        <w:t>实体关联分析是从某一实体关联的其它实体和其参与的处理过程两个角度来查看具体数据的使用情况，形成一张实体和所参与处理过程的网络，从而进一步了解该实体的重要程度。本功能可以用来支撑需求变更影响评估的应用。</w:t>
      </w:r>
    </w:p>
    <w:p w:rsidR="00213516" w:rsidRDefault="00721FE9">
      <w:pPr>
        <w:pStyle w:val="af0"/>
        <w:numPr>
          <w:ilvl w:val="0"/>
          <w:numId w:val="11"/>
        </w:numPr>
        <w:spacing w:before="0" w:beforeAutospacing="0" w:after="240" w:afterAutospacing="0" w:line="390" w:lineRule="atLeast"/>
        <w:rPr>
          <w:rFonts w:ascii="微软雅黑" w:eastAsia="微软雅黑" w:hAnsi="微软雅黑" w:cs="微软雅黑"/>
          <w:sz w:val="24"/>
          <w:szCs w:val="24"/>
        </w:rPr>
      </w:pPr>
      <w:r>
        <w:rPr>
          <w:rFonts w:ascii="微软雅黑" w:eastAsia="微软雅黑" w:hAnsi="微软雅黑" w:cs="微软雅黑" w:hint="eastAsia"/>
          <w:sz w:val="24"/>
          <w:szCs w:val="24"/>
          <w:highlight w:val="yellow"/>
        </w:rPr>
        <w:t>实体差异分析</w:t>
      </w:r>
      <w:r>
        <w:rPr>
          <w:rFonts w:ascii="微软雅黑" w:eastAsia="微软雅黑" w:hAnsi="微软雅黑" w:cs="微软雅黑" w:hint="eastAsia"/>
          <w:sz w:val="24"/>
          <w:szCs w:val="24"/>
        </w:rPr>
        <w:br/>
      </w:r>
      <w:r>
        <w:rPr>
          <w:rFonts w:ascii="微软雅黑" w:eastAsia="微软雅黑" w:hAnsi="微软雅黑" w:cs="微软雅黑" w:hint="eastAsia"/>
          <w:sz w:val="24"/>
          <w:szCs w:val="24"/>
        </w:rPr>
        <w:t>实体差异分析是对元数据的不同实体进行检</w:t>
      </w:r>
      <w:r>
        <w:rPr>
          <w:rFonts w:ascii="微软雅黑" w:eastAsia="微软雅黑" w:hAnsi="微软雅黑" w:cs="微软雅黑" w:hint="eastAsia"/>
          <w:sz w:val="24"/>
          <w:szCs w:val="24"/>
        </w:rPr>
        <w:t>查，用图形和表格的形式展现它们之间的差异，包括名字、属性及数据血缘和对系统其他部分影响的差异等</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在数据系统中存在许多类似的实体。这些实体（如数据表）可能只有名字上或者是在属性中存在微小的差异，甚至有部分属性名字都相同，但处于不同的应用中。由于各种原因，这些微小的差异直接影响了数据统计结果，数据系统需要清楚了解这些差异。本功能有助于进一步统一统计口径，评估近似实体的差异</w:t>
      </w:r>
    </w:p>
    <w:p w:rsidR="00213516" w:rsidRDefault="00721FE9">
      <w:pPr>
        <w:pStyle w:val="af0"/>
        <w:numPr>
          <w:ilvl w:val="0"/>
          <w:numId w:val="11"/>
        </w:numPr>
        <w:spacing w:before="0" w:beforeAutospacing="0" w:after="240" w:afterAutospacing="0" w:line="390" w:lineRule="atLeast"/>
        <w:rPr>
          <w:rFonts w:ascii="微软雅黑" w:eastAsia="微软雅黑" w:hAnsi="微软雅黑" w:cs="微软雅黑"/>
          <w:sz w:val="24"/>
          <w:szCs w:val="24"/>
        </w:rPr>
      </w:pPr>
      <w:r>
        <w:rPr>
          <w:rFonts w:ascii="微软雅黑" w:eastAsia="微软雅黑" w:hAnsi="微软雅黑" w:cs="微软雅黑" w:hint="eastAsia"/>
          <w:sz w:val="24"/>
          <w:szCs w:val="24"/>
          <w:highlight w:val="yellow"/>
        </w:rPr>
        <w:t>指标一致性分析</w:t>
      </w:r>
      <w:r>
        <w:rPr>
          <w:rFonts w:ascii="微软雅黑" w:eastAsia="微软雅黑" w:hAnsi="微软雅黑" w:cs="微软雅黑" w:hint="eastAsia"/>
          <w:sz w:val="24"/>
          <w:szCs w:val="24"/>
        </w:rPr>
        <w:br/>
      </w:r>
      <w:r>
        <w:rPr>
          <w:rFonts w:ascii="微软雅黑" w:eastAsia="微软雅黑" w:hAnsi="微软雅黑" w:cs="微软雅黑" w:hint="eastAsia"/>
          <w:sz w:val="24"/>
          <w:szCs w:val="24"/>
        </w:rPr>
        <w:t>指标一致性分析是指用图形化的方式来分析比较两个指标的数据流图是否一致，从而了解指标计算过程是否一致。该功能是指标血缘分析的一种具体应用。指标一致性分析可以帮助用户清楚地了解到将要比较的两个指标在经营分析数据流图中各阶段所涉及的数据对象和转换关系是否一致，帮助用户更好地了解指标的来龙去脉，清楚理解分布在不同部门且名称相同的指标之间的差异，从而提高用户对指标值的信任。</w:t>
      </w:r>
    </w:p>
    <w:p w:rsidR="00213516" w:rsidRDefault="00721FE9">
      <w:pPr>
        <w:pStyle w:val="af0"/>
        <w:numPr>
          <w:ilvl w:val="0"/>
          <w:numId w:val="11"/>
        </w:numPr>
        <w:spacing w:before="0" w:beforeAutospacing="0" w:after="240" w:afterAutospacing="0" w:line="390" w:lineRule="atLeast"/>
        <w:rPr>
          <w:rFonts w:ascii="微软雅黑" w:eastAsia="微软雅黑" w:hAnsi="微软雅黑" w:cs="微软雅黑"/>
          <w:sz w:val="24"/>
          <w:szCs w:val="24"/>
        </w:rPr>
      </w:pPr>
      <w:r>
        <w:rPr>
          <w:rFonts w:ascii="微软雅黑" w:eastAsia="微软雅黑" w:hAnsi="微软雅黑" w:cs="微软雅黑" w:hint="eastAsia"/>
          <w:sz w:val="24"/>
          <w:szCs w:val="24"/>
          <w:highlight w:val="yellow"/>
        </w:rPr>
        <w:t>辅助应用优化</w:t>
      </w:r>
      <w:r>
        <w:rPr>
          <w:rFonts w:ascii="微软雅黑" w:eastAsia="微软雅黑" w:hAnsi="微软雅黑" w:cs="微软雅黑" w:hint="eastAsia"/>
          <w:sz w:val="24"/>
          <w:szCs w:val="24"/>
        </w:rPr>
        <w:br/>
      </w:r>
      <w:r>
        <w:rPr>
          <w:rFonts w:ascii="微软雅黑" w:eastAsia="微软雅黑" w:hAnsi="微软雅黑" w:cs="微软雅黑" w:hint="eastAsia"/>
          <w:sz w:val="24"/>
          <w:szCs w:val="24"/>
        </w:rPr>
        <w:t>元数据对数据系统的数据、数据加工过程以及数据间的关系提供了准确的描述，利用血缘分析、影响分析和实体关联分析等元数据分析功能，可以识</w:t>
      </w:r>
      <w:r>
        <w:rPr>
          <w:rFonts w:ascii="微软雅黑" w:eastAsia="微软雅黑" w:hAnsi="微软雅黑" w:cs="微软雅黑" w:hint="eastAsia"/>
          <w:sz w:val="24"/>
          <w:szCs w:val="24"/>
        </w:rPr>
        <w:t>别与系统应用相关的技术资源，结合应用生命周期管理过程，辅助进行数据系统的应用优化</w:t>
      </w:r>
      <w:r>
        <w:rPr>
          <w:rFonts w:ascii="微软雅黑" w:eastAsia="微软雅黑" w:hAnsi="微软雅黑" w:cs="微软雅黑" w:hint="eastAsia"/>
          <w:sz w:val="24"/>
          <w:szCs w:val="24"/>
        </w:rPr>
        <w:t>.</w:t>
      </w:r>
    </w:p>
    <w:p w:rsidR="00213516" w:rsidRDefault="00721FE9">
      <w:pPr>
        <w:pStyle w:val="af0"/>
        <w:numPr>
          <w:ilvl w:val="0"/>
          <w:numId w:val="11"/>
        </w:numPr>
        <w:spacing w:before="0" w:beforeAutospacing="0" w:after="240" w:afterAutospacing="0" w:line="390" w:lineRule="atLeast"/>
        <w:rPr>
          <w:rFonts w:ascii="微软雅黑" w:eastAsia="微软雅黑" w:hAnsi="微软雅黑" w:cs="微软雅黑"/>
          <w:sz w:val="24"/>
          <w:szCs w:val="24"/>
        </w:rPr>
      </w:pPr>
      <w:r>
        <w:rPr>
          <w:rFonts w:ascii="微软雅黑" w:eastAsia="微软雅黑" w:hAnsi="微软雅黑" w:cs="微软雅黑" w:hint="eastAsia"/>
          <w:sz w:val="24"/>
          <w:szCs w:val="24"/>
          <w:highlight w:val="yellow"/>
        </w:rPr>
        <w:t>辅助安全管理</w:t>
      </w:r>
      <w:r>
        <w:rPr>
          <w:rFonts w:ascii="微软雅黑" w:eastAsia="微软雅黑" w:hAnsi="微软雅黑" w:cs="微软雅黑" w:hint="eastAsia"/>
          <w:sz w:val="24"/>
          <w:szCs w:val="24"/>
        </w:rPr>
        <w:br/>
      </w:r>
      <w:r>
        <w:rPr>
          <w:rFonts w:ascii="微软雅黑" w:eastAsia="微软雅黑" w:hAnsi="微软雅黑" w:cs="微软雅黑" w:hint="eastAsia"/>
          <w:sz w:val="24"/>
          <w:szCs w:val="24"/>
        </w:rPr>
        <w:t>企业数据平台所存储的数据和提供的各类分析应用，涉及到公司经营方面的各类敏感信息。因此在数据系统建设过程中，须采用全面的安全管理机制和措施来保障系统的数据安全。</w:t>
      </w:r>
      <w:r>
        <w:rPr>
          <w:rFonts w:ascii="微软雅黑" w:eastAsia="微软雅黑" w:hAnsi="微软雅黑" w:cs="微软雅黑" w:hint="eastAsia"/>
          <w:sz w:val="24"/>
          <w:szCs w:val="24"/>
        </w:rPr>
        <w:br/>
      </w:r>
      <w:r>
        <w:rPr>
          <w:rFonts w:ascii="微软雅黑" w:eastAsia="微软雅黑" w:hAnsi="微软雅黑" w:cs="微软雅黑" w:hint="eastAsia"/>
          <w:sz w:val="24"/>
          <w:szCs w:val="24"/>
        </w:rPr>
        <w:t>数据系统安全管理模块负责数据系统的数据敏感度、客户隐私信息和各环节审计日志记录管理，对数据系统的数据访问和功能使用进行有效监控。为实现数据系统对敏感数据和客户隐私信息的访问控制，进一步实现权限细化，安全管理模块应以元数据为依据，由元数据管理模块提供敏感数</w:t>
      </w:r>
      <w:r>
        <w:rPr>
          <w:rFonts w:ascii="微软雅黑" w:eastAsia="微软雅黑" w:hAnsi="微软雅黑" w:cs="微软雅黑" w:hint="eastAsia"/>
          <w:sz w:val="24"/>
          <w:szCs w:val="24"/>
        </w:rPr>
        <w:t>据定义和客户隐私信息定义，辅助安全管理模块完成相关安全管控操作。</w:t>
      </w:r>
    </w:p>
    <w:p w:rsidR="00213516" w:rsidRDefault="00721FE9">
      <w:pPr>
        <w:pStyle w:val="af0"/>
        <w:numPr>
          <w:ilvl w:val="0"/>
          <w:numId w:val="11"/>
        </w:numPr>
        <w:spacing w:before="0" w:beforeAutospacing="0" w:after="240" w:afterAutospacing="0" w:line="390" w:lineRule="atLeast"/>
        <w:rPr>
          <w:rFonts w:ascii="微软雅黑" w:eastAsia="微软雅黑" w:hAnsi="微软雅黑" w:cs="微软雅黑"/>
        </w:rPr>
      </w:pPr>
      <w:r>
        <w:rPr>
          <w:rFonts w:ascii="微软雅黑" w:eastAsia="微软雅黑" w:hAnsi="微软雅黑" w:cs="微软雅黑" w:hint="eastAsia"/>
          <w:sz w:val="24"/>
          <w:szCs w:val="24"/>
          <w:highlight w:val="yellow"/>
        </w:rPr>
        <w:lastRenderedPageBreak/>
        <w:t>基于元数据的开发管理</w:t>
      </w:r>
      <w:r>
        <w:rPr>
          <w:rFonts w:ascii="微软雅黑" w:eastAsia="微软雅黑" w:hAnsi="微软雅黑" w:cs="微软雅黑" w:hint="eastAsia"/>
          <w:sz w:val="24"/>
          <w:szCs w:val="24"/>
        </w:rPr>
        <w:br/>
      </w:r>
      <w:r>
        <w:rPr>
          <w:rFonts w:ascii="微软雅黑" w:eastAsia="微软雅黑" w:hAnsi="微软雅黑" w:cs="微软雅黑" w:hint="eastAsia"/>
          <w:sz w:val="24"/>
          <w:szCs w:val="24"/>
        </w:rPr>
        <w:t>数据系统项目开发的主要环节包括：需求分析、设计、开发、测试和上线。开发管理应用可以提供相应的功能，对以上各环节的工作流程、相关资源、规则约束、输入输出信息等提供管理和支持。</w:t>
      </w:r>
    </w:p>
    <w:p w:rsidR="00213516" w:rsidRDefault="00213516">
      <w:pPr>
        <w:pStyle w:val="af0"/>
        <w:shd w:val="clear" w:color="auto" w:fill="FFFFFF"/>
        <w:spacing w:before="0" w:beforeAutospacing="0" w:after="240" w:afterAutospacing="0" w:line="390" w:lineRule="atLeast"/>
        <w:ind w:firstLine="420"/>
        <w:rPr>
          <w:rFonts w:ascii="微软雅黑" w:eastAsia="微软雅黑" w:hAnsi="微软雅黑" w:cs="微软雅黑"/>
          <w:sz w:val="24"/>
          <w:szCs w:val="24"/>
        </w:rPr>
      </w:pPr>
    </w:p>
    <w:p w:rsidR="00213516" w:rsidRDefault="00721FE9">
      <w:pPr>
        <w:pStyle w:val="10"/>
        <w:ind w:left="51" w:hanging="425"/>
      </w:pPr>
      <w:r>
        <w:rPr>
          <w:rFonts w:hint="eastAsia"/>
        </w:rPr>
        <w:lastRenderedPageBreak/>
        <w:t>元数据架构</w:t>
      </w:r>
    </w:p>
    <w:p w:rsidR="00213516" w:rsidRDefault="00721FE9">
      <w:r>
        <w:rPr>
          <w:noProof/>
          <w:sz w:val="24"/>
          <w:szCs w:val="24"/>
        </w:rPr>
        <w:drawing>
          <wp:inline distT="0" distB="0" distL="114300" distR="114300">
            <wp:extent cx="6096000" cy="5743575"/>
            <wp:effectExtent l="0" t="0" r="0" b="9525"/>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13"/>
                    <a:stretch>
                      <a:fillRect/>
                    </a:stretch>
                  </pic:blipFill>
                  <pic:spPr>
                    <a:xfrm>
                      <a:off x="0" y="0"/>
                      <a:ext cx="6096000" cy="5743575"/>
                    </a:xfrm>
                    <a:prstGeom prst="rect">
                      <a:avLst/>
                    </a:prstGeom>
                    <a:noFill/>
                    <a:ln w="9525">
                      <a:noFill/>
                    </a:ln>
                  </pic:spPr>
                </pic:pic>
              </a:graphicData>
            </a:graphic>
          </wp:inline>
        </w:drawing>
      </w:r>
    </w:p>
    <w:p w:rsidR="00501D59" w:rsidRDefault="00501D59"/>
    <w:p w:rsidR="00501D59" w:rsidRDefault="00501D59"/>
    <w:p w:rsidR="00501D59" w:rsidRPr="00233BFA" w:rsidRDefault="00501D59" w:rsidP="00501D59">
      <w:pPr>
        <w:pStyle w:val="10"/>
        <w:spacing w:afterLines="50" w:after="120"/>
        <w:ind w:left="51" w:hanging="425"/>
      </w:pPr>
      <w:r w:rsidRPr="00233BFA">
        <w:rPr>
          <w:rFonts w:hint="eastAsia"/>
        </w:rPr>
        <w:lastRenderedPageBreak/>
        <w:t>Atlas</w:t>
      </w:r>
    </w:p>
    <w:p w:rsidR="00501D59" w:rsidRPr="00233BFA" w:rsidRDefault="00501D59" w:rsidP="00501D59">
      <w:r w:rsidRPr="00233BFA">
        <w:rPr>
          <w:rFonts w:hint="eastAsia"/>
        </w:rPr>
        <w:t>官方网站</w:t>
      </w:r>
      <w:r w:rsidRPr="00233BFA">
        <w:t>：</w:t>
      </w:r>
      <w:hyperlink r:id="rId14" w:anchor="/" w:history="1">
        <w:r w:rsidRPr="00FE5908">
          <w:rPr>
            <w:rStyle w:val="af7"/>
            <w:rFonts w:ascii="微软雅黑" w:hAnsi="微软雅黑"/>
            <w:color w:val="0070C0"/>
          </w:rPr>
          <w:t>http://atlas.apache.org/#/</w:t>
        </w:r>
      </w:hyperlink>
    </w:p>
    <w:p w:rsidR="00501D59" w:rsidRPr="00233BFA" w:rsidRDefault="00501D59" w:rsidP="00501D59">
      <w:pPr>
        <w:pStyle w:val="2"/>
        <w:spacing w:afterLines="50" w:after="120"/>
        <w:ind w:left="-2"/>
      </w:pPr>
      <w:r w:rsidRPr="00233BFA">
        <w:rPr>
          <w:rFonts w:hint="eastAsia"/>
        </w:rPr>
        <w:t>介绍</w:t>
      </w:r>
    </w:p>
    <w:p w:rsidR="00501D59" w:rsidRDefault="00501D59" w:rsidP="00501D59">
      <w:r w:rsidRPr="00233BFA">
        <w:t>Atlas是Hadoop的数据治理和元数据框架</w:t>
      </w:r>
    </w:p>
    <w:p w:rsidR="00501D59" w:rsidRDefault="00501D59" w:rsidP="00501D59">
      <w:pPr>
        <w:pStyle w:val="2"/>
        <w:spacing w:afterLines="50" w:after="120"/>
        <w:ind w:left="-2"/>
      </w:pPr>
      <w:r>
        <w:rPr>
          <w:rFonts w:hint="eastAsia"/>
        </w:rPr>
        <w:t>总览</w:t>
      </w:r>
    </w:p>
    <w:p w:rsidR="00501D59" w:rsidRDefault="00501D59" w:rsidP="00501D59">
      <w:pPr>
        <w:rPr>
          <w:sz w:val="24"/>
          <w:shd w:val="clear" w:color="auto" w:fill="auto"/>
        </w:rPr>
      </w:pPr>
      <w:r>
        <w:tab/>
        <w:t>Atlas是一组可扩展和可扩展的核心基础</w:t>
      </w:r>
      <w:r w:rsidRPr="00A02742">
        <w:rPr>
          <w:rFonts w:hint="eastAsia"/>
          <w:color w:val="FF0000"/>
        </w:rPr>
        <w:t>数据</w:t>
      </w:r>
      <w:r w:rsidRPr="00A02742">
        <w:rPr>
          <w:color w:val="FF0000"/>
        </w:rPr>
        <w:t>治理服务</w:t>
      </w:r>
      <w:r>
        <w:t>，使企业能够有效，高效地满足Hadoop中的合规性要求，并允许与整个企业数据生态系统集成。</w:t>
      </w:r>
    </w:p>
    <w:p w:rsidR="00501D59" w:rsidRPr="00A02742" w:rsidRDefault="00501D59" w:rsidP="00501D59">
      <w:r>
        <w:tab/>
        <w:t>Apache Atlas为组织提供了</w:t>
      </w:r>
      <w:r w:rsidRPr="00A02742">
        <w:rPr>
          <w:color w:val="FF0000"/>
        </w:rPr>
        <w:t>开放的元数据管理和治理功能</w:t>
      </w:r>
      <w:r>
        <w:t>，以建立其数据资产的目录，对这些资产进行分类和治理，并为数据科学家，分析师和数据治理团队提供围绕这些数据资产的协作功能。</w:t>
      </w:r>
    </w:p>
    <w:p w:rsidR="00501D59" w:rsidRPr="00233BFA" w:rsidRDefault="00501D59" w:rsidP="00501D59">
      <w:pPr>
        <w:pStyle w:val="2"/>
        <w:spacing w:afterLines="50" w:after="120"/>
        <w:ind w:left="-2"/>
      </w:pPr>
      <w:r>
        <w:rPr>
          <w:rFonts w:hint="eastAsia"/>
        </w:rPr>
        <w:t>特性</w:t>
      </w:r>
    </w:p>
    <w:p w:rsidR="00501D59" w:rsidRPr="00233BFA" w:rsidRDefault="00501D59" w:rsidP="00501D59">
      <w:pPr>
        <w:pStyle w:val="3"/>
        <w:spacing w:afterLines="50" w:after="120"/>
      </w:pPr>
      <w:r w:rsidRPr="00233BFA">
        <w:rPr>
          <w:rFonts w:hint="eastAsia"/>
        </w:rPr>
        <w:t>元数据</w:t>
      </w:r>
      <w:r w:rsidRPr="00233BFA">
        <w:t>类型和实例</w:t>
      </w:r>
    </w:p>
    <w:p w:rsidR="00501D59" w:rsidRPr="00233BFA" w:rsidRDefault="00501D59" w:rsidP="00501D59">
      <w:pPr>
        <w:numPr>
          <w:ilvl w:val="0"/>
          <w:numId w:val="12"/>
        </w:numPr>
        <w:spacing w:afterLines="50" w:after="120" w:line="390" w:lineRule="atLeast"/>
        <w:rPr>
          <w:shd w:val="clear" w:color="auto" w:fill="auto"/>
        </w:rPr>
      </w:pPr>
      <w:r w:rsidRPr="00233BFA">
        <w:rPr>
          <w:shd w:val="clear" w:color="auto" w:fill="auto"/>
        </w:rPr>
        <w:t>各种Hadoop和非Hadoop元数据的</w:t>
      </w:r>
      <w:r w:rsidRPr="00A02742">
        <w:rPr>
          <w:color w:val="FF0000"/>
          <w:shd w:val="clear" w:color="auto" w:fill="auto"/>
        </w:rPr>
        <w:t>预定义类型</w:t>
      </w:r>
    </w:p>
    <w:p w:rsidR="00501D59" w:rsidRPr="00233BFA" w:rsidRDefault="00501D59" w:rsidP="00501D59">
      <w:pPr>
        <w:numPr>
          <w:ilvl w:val="0"/>
          <w:numId w:val="12"/>
        </w:numPr>
        <w:spacing w:afterLines="50" w:after="120" w:line="390" w:lineRule="atLeast"/>
        <w:rPr>
          <w:shd w:val="clear" w:color="auto" w:fill="auto"/>
        </w:rPr>
      </w:pPr>
      <w:r w:rsidRPr="00233BFA">
        <w:rPr>
          <w:shd w:val="clear" w:color="auto" w:fill="auto"/>
        </w:rPr>
        <w:t>能够定义要管理的元数据的</w:t>
      </w:r>
      <w:r w:rsidRPr="00A02742">
        <w:rPr>
          <w:color w:val="FF0000"/>
          <w:shd w:val="clear" w:color="auto" w:fill="auto"/>
        </w:rPr>
        <w:t>新类型</w:t>
      </w:r>
    </w:p>
    <w:p w:rsidR="00501D59" w:rsidRPr="00233BFA" w:rsidRDefault="00501D59" w:rsidP="00501D59">
      <w:pPr>
        <w:numPr>
          <w:ilvl w:val="0"/>
          <w:numId w:val="12"/>
        </w:numPr>
        <w:spacing w:afterLines="50" w:after="120" w:line="390" w:lineRule="atLeast"/>
        <w:rPr>
          <w:shd w:val="clear" w:color="auto" w:fill="auto"/>
        </w:rPr>
      </w:pPr>
      <w:r w:rsidRPr="00233BFA">
        <w:rPr>
          <w:shd w:val="clear" w:color="auto" w:fill="auto"/>
        </w:rPr>
        <w:t>类型可以具有原始属性，复杂属性，对象引用；可以继承其他类型</w:t>
      </w:r>
    </w:p>
    <w:p w:rsidR="00501D59" w:rsidRPr="00233BFA" w:rsidRDefault="00501D59" w:rsidP="00501D59">
      <w:pPr>
        <w:numPr>
          <w:ilvl w:val="0"/>
          <w:numId w:val="12"/>
        </w:numPr>
        <w:spacing w:afterLines="50" w:after="120" w:line="390" w:lineRule="atLeast"/>
        <w:rPr>
          <w:shd w:val="clear" w:color="auto" w:fill="auto"/>
        </w:rPr>
      </w:pPr>
      <w:r w:rsidRPr="00233BFA">
        <w:rPr>
          <w:shd w:val="clear" w:color="auto" w:fill="auto"/>
        </w:rPr>
        <w:t>类型的实例（称为实体）捕获元数据对象详细信息及其关系</w:t>
      </w:r>
    </w:p>
    <w:p w:rsidR="00501D59" w:rsidRDefault="00501D59" w:rsidP="00501D59">
      <w:pPr>
        <w:numPr>
          <w:ilvl w:val="0"/>
          <w:numId w:val="12"/>
        </w:numPr>
        <w:spacing w:afterLines="50" w:after="120" w:line="390" w:lineRule="atLeast"/>
        <w:rPr>
          <w:shd w:val="clear" w:color="auto" w:fill="auto"/>
        </w:rPr>
      </w:pPr>
      <w:r w:rsidRPr="00233BFA">
        <w:rPr>
          <w:shd w:val="clear" w:color="auto" w:fill="auto"/>
        </w:rPr>
        <w:t>REST API与类型和实例配合使用，可以更轻松地集成</w:t>
      </w:r>
    </w:p>
    <w:p w:rsidR="00501D59" w:rsidRPr="00233BFA" w:rsidRDefault="00501D59" w:rsidP="00501D59">
      <w:pPr>
        <w:pStyle w:val="3"/>
        <w:spacing w:afterLines="50" w:after="120"/>
        <w:rPr>
          <w:shd w:val="clear" w:color="auto" w:fill="auto"/>
        </w:rPr>
      </w:pPr>
      <w:r>
        <w:rPr>
          <w:rFonts w:hint="eastAsia"/>
          <w:shd w:val="clear" w:color="auto" w:fill="auto"/>
        </w:rPr>
        <w:t>分类</w:t>
      </w:r>
    </w:p>
    <w:p w:rsidR="00501D59" w:rsidRDefault="00501D59" w:rsidP="00501D59">
      <w:pPr>
        <w:numPr>
          <w:ilvl w:val="0"/>
          <w:numId w:val="13"/>
        </w:numPr>
        <w:spacing w:afterLines="50" w:after="120" w:line="390" w:lineRule="atLeast"/>
        <w:rPr>
          <w:shd w:val="clear" w:color="auto" w:fill="auto"/>
        </w:rPr>
      </w:pPr>
      <w:r w:rsidRPr="00A02742">
        <w:rPr>
          <w:color w:val="FF0000"/>
          <w:shd w:val="clear" w:color="auto" w:fill="auto"/>
        </w:rPr>
        <w:t>动态创建分类</w:t>
      </w:r>
      <w:r w:rsidRPr="00233BFA">
        <w:rPr>
          <w:shd w:val="clear" w:color="auto" w:fill="auto"/>
        </w:rPr>
        <w:t>的能力-如PII，EXPIRES_ON，DATA_QUALITY，SENSITIVE</w:t>
      </w:r>
    </w:p>
    <w:p w:rsidR="00501D59" w:rsidRDefault="00501D59" w:rsidP="00501D59">
      <w:pPr>
        <w:numPr>
          <w:ilvl w:val="0"/>
          <w:numId w:val="13"/>
        </w:numPr>
        <w:spacing w:afterLines="50" w:after="120" w:line="390" w:lineRule="atLeast"/>
        <w:rPr>
          <w:shd w:val="clear" w:color="auto" w:fill="auto"/>
        </w:rPr>
      </w:pPr>
      <w:r w:rsidRPr="00233BFA">
        <w:rPr>
          <w:shd w:val="clear" w:color="auto" w:fill="auto"/>
        </w:rPr>
        <w:t>分类可以包含属性-例如EXPIRES_ON分类中的expiry_date属性</w:t>
      </w:r>
    </w:p>
    <w:p w:rsidR="00501D59" w:rsidRDefault="00501D59" w:rsidP="00501D59">
      <w:pPr>
        <w:numPr>
          <w:ilvl w:val="0"/>
          <w:numId w:val="13"/>
        </w:numPr>
        <w:spacing w:afterLines="50" w:after="120" w:line="390" w:lineRule="atLeast"/>
        <w:rPr>
          <w:shd w:val="clear" w:color="auto" w:fill="auto"/>
        </w:rPr>
      </w:pPr>
      <w:r w:rsidRPr="00233BFA">
        <w:rPr>
          <w:shd w:val="clear" w:color="auto" w:fill="auto"/>
        </w:rPr>
        <w:t>实体可以与多种分类相关联，从而使发现和安全实施更加容易</w:t>
      </w:r>
    </w:p>
    <w:p w:rsidR="00501D59" w:rsidRDefault="00501D59" w:rsidP="00501D59">
      <w:pPr>
        <w:numPr>
          <w:ilvl w:val="0"/>
          <w:numId w:val="13"/>
        </w:numPr>
        <w:spacing w:afterLines="50" w:after="120" w:line="390" w:lineRule="atLeast"/>
        <w:rPr>
          <w:shd w:val="clear" w:color="auto" w:fill="auto"/>
        </w:rPr>
      </w:pPr>
      <w:r w:rsidRPr="00A02742">
        <w:rPr>
          <w:color w:val="FF0000"/>
          <w:shd w:val="clear" w:color="auto" w:fill="auto"/>
        </w:rPr>
        <w:t>通过沿袭传播分类</w:t>
      </w:r>
      <w:r w:rsidRPr="00233BFA">
        <w:rPr>
          <w:shd w:val="clear" w:color="auto" w:fill="auto"/>
        </w:rPr>
        <w:t>-自动确保分类遵循数据经过各种处理的过程</w:t>
      </w:r>
    </w:p>
    <w:p w:rsidR="00501D59" w:rsidRDefault="00501D59" w:rsidP="00501D59">
      <w:pPr>
        <w:pStyle w:val="3"/>
        <w:spacing w:afterLines="50" w:after="120"/>
        <w:rPr>
          <w:shd w:val="clear" w:color="auto" w:fill="auto"/>
        </w:rPr>
      </w:pPr>
      <w:r>
        <w:rPr>
          <w:rFonts w:hint="eastAsia"/>
          <w:shd w:val="clear" w:color="auto" w:fill="auto"/>
        </w:rPr>
        <w:t>血统</w:t>
      </w:r>
    </w:p>
    <w:p w:rsidR="00501D59" w:rsidRDefault="00501D59" w:rsidP="00501D59">
      <w:pPr>
        <w:numPr>
          <w:ilvl w:val="0"/>
          <w:numId w:val="14"/>
        </w:numPr>
        <w:spacing w:afterLines="50" w:after="120" w:line="390" w:lineRule="atLeast"/>
        <w:rPr>
          <w:shd w:val="clear" w:color="auto" w:fill="auto"/>
        </w:rPr>
      </w:pPr>
      <w:r w:rsidRPr="00233BFA">
        <w:rPr>
          <w:shd w:val="clear" w:color="auto" w:fill="auto"/>
        </w:rPr>
        <w:t>直观的UI，可查看数据沿各种流程移动的沿袭</w:t>
      </w:r>
    </w:p>
    <w:p w:rsidR="00501D59" w:rsidRPr="00233BFA" w:rsidRDefault="00501D59" w:rsidP="00501D59">
      <w:pPr>
        <w:numPr>
          <w:ilvl w:val="0"/>
          <w:numId w:val="14"/>
        </w:numPr>
        <w:spacing w:afterLines="50" w:after="120" w:line="390" w:lineRule="atLeast"/>
        <w:rPr>
          <w:shd w:val="clear" w:color="auto" w:fill="auto"/>
        </w:rPr>
      </w:pPr>
      <w:r w:rsidRPr="00233BFA">
        <w:rPr>
          <w:shd w:val="clear" w:color="auto" w:fill="auto"/>
        </w:rPr>
        <w:t>REST API访问和更新沿袭</w:t>
      </w:r>
    </w:p>
    <w:p w:rsidR="00501D59" w:rsidRDefault="00501D59" w:rsidP="00501D59">
      <w:pPr>
        <w:pStyle w:val="3"/>
        <w:spacing w:afterLines="50" w:after="120"/>
      </w:pPr>
      <w:r>
        <w:rPr>
          <w:rFonts w:hint="eastAsia"/>
        </w:rPr>
        <w:lastRenderedPageBreak/>
        <w:t>搜索</w:t>
      </w:r>
      <w:r>
        <w:t>发现</w:t>
      </w:r>
    </w:p>
    <w:p w:rsidR="00501D59" w:rsidRDefault="00501D59" w:rsidP="00501D59">
      <w:pPr>
        <w:numPr>
          <w:ilvl w:val="0"/>
          <w:numId w:val="15"/>
        </w:numPr>
        <w:spacing w:afterLines="50" w:after="120" w:line="390" w:lineRule="atLeast"/>
        <w:rPr>
          <w:shd w:val="clear" w:color="auto" w:fill="auto"/>
        </w:rPr>
      </w:pPr>
      <w:r w:rsidRPr="00233BFA">
        <w:rPr>
          <w:shd w:val="clear" w:color="auto" w:fill="auto"/>
        </w:rPr>
        <w:t>直观的用户界面，可按类型，分类，属性值或自由文本搜索实体</w:t>
      </w:r>
    </w:p>
    <w:p w:rsidR="00501D59" w:rsidRDefault="00501D59" w:rsidP="00501D59">
      <w:pPr>
        <w:numPr>
          <w:ilvl w:val="0"/>
          <w:numId w:val="15"/>
        </w:numPr>
        <w:spacing w:afterLines="50" w:after="120" w:line="390" w:lineRule="atLeast"/>
        <w:rPr>
          <w:shd w:val="clear" w:color="auto" w:fill="auto"/>
        </w:rPr>
      </w:pPr>
      <w:r w:rsidRPr="00233BFA">
        <w:rPr>
          <w:shd w:val="clear" w:color="auto" w:fill="auto"/>
        </w:rPr>
        <w:t>丰富的REST API，可通过复杂条件进行搜索</w:t>
      </w:r>
    </w:p>
    <w:p w:rsidR="00501D59" w:rsidRPr="00233BFA" w:rsidRDefault="00501D59" w:rsidP="00501D59">
      <w:pPr>
        <w:numPr>
          <w:ilvl w:val="0"/>
          <w:numId w:val="15"/>
        </w:numPr>
        <w:spacing w:afterLines="50" w:after="120" w:line="390" w:lineRule="atLeast"/>
        <w:rPr>
          <w:shd w:val="clear" w:color="auto" w:fill="auto"/>
        </w:rPr>
      </w:pPr>
      <w:r w:rsidRPr="00233BFA">
        <w:rPr>
          <w:shd w:val="clear" w:color="auto" w:fill="auto"/>
        </w:rPr>
        <w:t>类似于SQL的查询语言以搜索实体-域特定语言（DSL）</w:t>
      </w:r>
    </w:p>
    <w:p w:rsidR="00501D59" w:rsidRDefault="00501D59" w:rsidP="00501D59">
      <w:pPr>
        <w:pStyle w:val="3"/>
        <w:spacing w:afterLines="50" w:after="120"/>
      </w:pPr>
      <w:r>
        <w:rPr>
          <w:rFonts w:hint="eastAsia"/>
        </w:rPr>
        <w:t>安全</w:t>
      </w:r>
      <w:r>
        <w:t>和</w:t>
      </w:r>
      <w:r>
        <w:rPr>
          <w:rFonts w:hint="eastAsia"/>
        </w:rPr>
        <w:t>数据屏蔽</w:t>
      </w:r>
    </w:p>
    <w:p w:rsidR="00501D59" w:rsidRDefault="00501D59" w:rsidP="00501D59">
      <w:pPr>
        <w:numPr>
          <w:ilvl w:val="0"/>
          <w:numId w:val="16"/>
        </w:numPr>
        <w:spacing w:afterLines="50" w:after="120" w:line="390" w:lineRule="atLeast"/>
        <w:rPr>
          <w:shd w:val="clear" w:color="auto" w:fill="auto"/>
        </w:rPr>
      </w:pPr>
      <w:r w:rsidRPr="00233BFA">
        <w:rPr>
          <w:shd w:val="clear" w:color="auto" w:fill="auto"/>
        </w:rPr>
        <w:t>用于元数据访问的细粒度安全性，使您能够控制对实体实例的访问以及诸如添加/更新/删除分类的操作</w:t>
      </w:r>
    </w:p>
    <w:p w:rsidR="00501D59" w:rsidRDefault="00501D59" w:rsidP="00501D59">
      <w:pPr>
        <w:numPr>
          <w:ilvl w:val="0"/>
          <w:numId w:val="16"/>
        </w:numPr>
        <w:spacing w:afterLines="50" w:after="120" w:line="390" w:lineRule="atLeast"/>
        <w:rPr>
          <w:shd w:val="clear" w:color="auto" w:fill="auto"/>
        </w:rPr>
      </w:pPr>
      <w:r w:rsidRPr="00233BFA">
        <w:rPr>
          <w:shd w:val="clear" w:color="auto" w:fill="auto"/>
        </w:rPr>
        <w:t>与Apache Ranger的集成可基于与Apache Atlas中的实体相关联的分类对数据访问进行授权/数据屏蔽。例如：</w:t>
      </w:r>
    </w:p>
    <w:p w:rsidR="00501D59" w:rsidRDefault="00501D59" w:rsidP="00501D59">
      <w:pPr>
        <w:rPr>
          <w:shd w:val="clear" w:color="auto" w:fill="auto"/>
        </w:rPr>
      </w:pPr>
      <w:r>
        <w:rPr>
          <w:shd w:val="clear" w:color="auto" w:fill="auto"/>
        </w:rPr>
        <w:tab/>
      </w:r>
      <w:r w:rsidRPr="00233BFA">
        <w:rPr>
          <w:shd w:val="clear" w:color="auto" w:fill="auto"/>
        </w:rPr>
        <w:t>谁可以访问分类为PII，敏感的数据</w:t>
      </w:r>
    </w:p>
    <w:p w:rsidR="00501D59" w:rsidRPr="00233BFA" w:rsidRDefault="00501D59" w:rsidP="00501D59">
      <w:pPr>
        <w:rPr>
          <w:shd w:val="clear" w:color="auto" w:fill="auto"/>
        </w:rPr>
      </w:pPr>
      <w:r>
        <w:rPr>
          <w:shd w:val="clear" w:color="auto" w:fill="auto"/>
        </w:rPr>
        <w:tab/>
      </w:r>
      <w:r w:rsidRPr="00233BFA">
        <w:rPr>
          <w:shd w:val="clear" w:color="auto" w:fill="auto"/>
        </w:rPr>
        <w:t>客户服务用户只能看到分类为NATIONAL_ID的列的最后4位数字</w:t>
      </w:r>
    </w:p>
    <w:p w:rsidR="00501D59" w:rsidRPr="00233BFA" w:rsidRDefault="00501D59" w:rsidP="00501D59"/>
    <w:p w:rsidR="00501D59" w:rsidRDefault="00501D59" w:rsidP="00501D59">
      <w:pPr>
        <w:pStyle w:val="10"/>
        <w:spacing w:afterLines="50" w:after="120"/>
        <w:ind w:left="51" w:hanging="425"/>
      </w:pPr>
      <w:r>
        <w:rPr>
          <w:rFonts w:hint="eastAsia"/>
        </w:rPr>
        <w:lastRenderedPageBreak/>
        <w:t>Atlas</w:t>
      </w:r>
      <w:r>
        <w:t>架构</w:t>
      </w:r>
    </w:p>
    <w:p w:rsidR="00501D59" w:rsidRPr="00D220D8" w:rsidRDefault="00501D59" w:rsidP="00501D59">
      <w:pPr>
        <w:pStyle w:val="2"/>
        <w:spacing w:afterLines="50" w:after="120"/>
        <w:ind w:left="-2"/>
      </w:pPr>
      <w:r>
        <w:rPr>
          <w:rFonts w:hint="eastAsia"/>
        </w:rPr>
        <w:t>架构概述</w:t>
      </w:r>
    </w:p>
    <w:p w:rsidR="00501D59" w:rsidRPr="00C75D80" w:rsidRDefault="00501D59" w:rsidP="00501D59">
      <w:r>
        <w:rPr>
          <w:noProof/>
        </w:rPr>
        <w:drawing>
          <wp:inline distT="0" distB="0" distL="0" distR="0" wp14:anchorId="3CA8019E" wp14:editId="1452CC43">
            <wp:extent cx="5687695" cy="3838492"/>
            <wp:effectExtent l="0" t="0" r="0" b="0"/>
            <wp:docPr id="6" name="图片 6" descr="http://atlas.apache.org/public/images/twiki/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tlas.apache.org/public/images/twiki/architectur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87695" cy="3838492"/>
                    </a:xfrm>
                    <a:prstGeom prst="rect">
                      <a:avLst/>
                    </a:prstGeom>
                    <a:noFill/>
                    <a:ln>
                      <a:noFill/>
                    </a:ln>
                  </pic:spPr>
                </pic:pic>
              </a:graphicData>
            </a:graphic>
          </wp:inline>
        </w:drawing>
      </w:r>
    </w:p>
    <w:p w:rsidR="00501D59" w:rsidRDefault="00501D59" w:rsidP="00501D59">
      <w:pPr>
        <w:rPr>
          <w:sz w:val="24"/>
          <w:shd w:val="clear" w:color="auto" w:fill="auto"/>
        </w:rPr>
      </w:pPr>
      <w:r>
        <w:t>Atlas的组件可以分为以下主要类别：</w:t>
      </w:r>
    </w:p>
    <w:p w:rsidR="00501D59" w:rsidRDefault="00501D59" w:rsidP="00501D59">
      <w:pPr>
        <w:pStyle w:val="3"/>
        <w:spacing w:afterLines="50" w:after="120"/>
      </w:pPr>
      <w:r>
        <w:t>核心</w:t>
      </w:r>
    </w:p>
    <w:p w:rsidR="00501D59" w:rsidRDefault="00501D59" w:rsidP="00501D59">
      <w:r>
        <w:tab/>
        <w:t>Atlas核心包括以下组件：</w:t>
      </w:r>
    </w:p>
    <w:p w:rsidR="00501D59" w:rsidRDefault="00501D59" w:rsidP="00501D59">
      <w:r>
        <w:rPr>
          <w:rStyle w:val="af5"/>
          <w:rFonts w:ascii="Arial" w:hAnsi="Arial" w:cs="Arial"/>
          <w:color w:val="2D3747"/>
        </w:rPr>
        <w:tab/>
      </w:r>
      <w:r>
        <w:rPr>
          <w:rStyle w:val="af5"/>
          <w:rFonts w:ascii="Arial" w:hAnsi="Arial" w:cs="Arial"/>
          <w:color w:val="2D3747"/>
        </w:rPr>
        <w:t>类型系统</w:t>
      </w:r>
      <w:r>
        <w:t>：Atlas允许用户为他们要管理的元数据对象定义模型。该模型由称为“类型”的定义组成。称为“实体”的“类型</w:t>
      </w:r>
      <w:r w:rsidRPr="00594FE6">
        <w:t>”的实例表示所管理的实际元数据对象。类型系统是允许用户定义和管理类型和实体的组件。开箱即用的Atlas管理的所有元数据对象（例如，像Hive表）都使用类型进行建模并表示为实体。为了在Atlas中存储</w:t>
      </w:r>
      <w:r>
        <w:t>新类型的元数据，需要了解类型系统组件的概念。</w:t>
      </w:r>
    </w:p>
    <w:p w:rsidR="00501D59" w:rsidRDefault="00501D59" w:rsidP="00501D59">
      <w:r>
        <w:tab/>
        <w:t>要注意的一个关键点是，Atlas中建模的一般性质允许数据管理员和集成商定义技术元数据和业务元数据。也可以使用Atlas的功能在两者之间定义丰富的关系。</w:t>
      </w:r>
    </w:p>
    <w:p w:rsidR="00501D59" w:rsidRDefault="00501D59" w:rsidP="00501D59">
      <w:r>
        <w:rPr>
          <w:rStyle w:val="af5"/>
          <w:rFonts w:ascii="Arial" w:hAnsi="Arial" w:cs="Arial"/>
          <w:color w:val="2D3747"/>
        </w:rPr>
        <w:tab/>
        <w:t>Graph Engine</w:t>
      </w:r>
      <w:r>
        <w:t>：在内部，Atlas保留使用Graph模型管理的元数据对象。这种方法提供了极大的灵活性，并可以有效处理元数据对象之间的丰富关系。图引擎组件负责在Atlas类型系统的类型和实体以及基础图持久性模型之间进行转换。除了管理图形对象外，图形引擎还为元数据对象创建适当的索引，以便可以有效地搜索它们。Atlas使用JanusGraph存储元数据对象。</w:t>
      </w:r>
    </w:p>
    <w:p w:rsidR="00501D59" w:rsidRDefault="00501D59" w:rsidP="00501D59">
      <w:r>
        <w:rPr>
          <w:rStyle w:val="af5"/>
          <w:rFonts w:ascii="Arial" w:hAnsi="Arial" w:cs="Arial"/>
          <w:color w:val="2D3747"/>
        </w:rPr>
        <w:lastRenderedPageBreak/>
        <w:tab/>
      </w:r>
      <w:r>
        <w:rPr>
          <w:rStyle w:val="af5"/>
          <w:rFonts w:ascii="Arial" w:hAnsi="Arial" w:cs="Arial"/>
          <w:color w:val="2D3747"/>
        </w:rPr>
        <w:t>提取</w:t>
      </w:r>
      <w:r>
        <w:rPr>
          <w:rStyle w:val="af5"/>
          <w:rFonts w:ascii="Arial" w:hAnsi="Arial" w:cs="Arial"/>
          <w:color w:val="2D3747"/>
        </w:rPr>
        <w:t>/</w:t>
      </w:r>
      <w:r>
        <w:rPr>
          <w:rStyle w:val="af5"/>
          <w:rFonts w:ascii="Arial" w:hAnsi="Arial" w:cs="Arial"/>
          <w:color w:val="2D3747"/>
        </w:rPr>
        <w:t>导出</w:t>
      </w:r>
      <w:r>
        <w:t>：“提取”组件允许将元数据添加到Atlas。同样，导出组件将Atlas检测到的元数据更改公开为事件。消费者可以使用这些更改事件来实时响应元数据更改。</w:t>
      </w:r>
    </w:p>
    <w:p w:rsidR="00501D59" w:rsidRDefault="00501D59" w:rsidP="00501D59">
      <w:pPr>
        <w:pStyle w:val="3"/>
        <w:spacing w:afterLines="50" w:after="120"/>
      </w:pPr>
      <w:r>
        <w:rPr>
          <w:rFonts w:hint="eastAsia"/>
        </w:rPr>
        <w:t>集成</w:t>
      </w:r>
    </w:p>
    <w:p w:rsidR="00501D59" w:rsidRDefault="00501D59" w:rsidP="00501D59">
      <w:r>
        <w:tab/>
        <w:t>用户可以使用两种方法在Atlas中管理元数据：</w:t>
      </w:r>
    </w:p>
    <w:p w:rsidR="00501D59" w:rsidRDefault="00501D59" w:rsidP="00501D59">
      <w:r>
        <w:rPr>
          <w:rStyle w:val="af5"/>
          <w:rFonts w:ascii="Arial" w:hAnsi="Arial" w:cs="Arial"/>
          <w:color w:val="2D3747"/>
        </w:rPr>
        <w:tab/>
        <w:t>API</w:t>
      </w:r>
      <w:r>
        <w:t>：Atlas的所有功能都通过REST API向最终用户公开，该API允许创建，更新和删除类</w:t>
      </w:r>
      <w:r>
        <w:rPr>
          <w:rFonts w:ascii="MS Mincho" w:eastAsia="MS Mincho" w:hAnsi="MS Mincho" w:cs="MS Mincho" w:hint="eastAsia"/>
        </w:rPr>
        <w:t>​​</w:t>
      </w:r>
      <w:r>
        <w:t>型和实体。它也是查询和发现Atlas管理的类型和实体的主要机制。</w:t>
      </w:r>
    </w:p>
    <w:p w:rsidR="00501D59" w:rsidRDefault="00501D59" w:rsidP="00501D59">
      <w:r>
        <w:rPr>
          <w:rStyle w:val="af5"/>
          <w:rFonts w:ascii="Arial" w:hAnsi="Arial" w:cs="Arial"/>
          <w:color w:val="2D3747"/>
        </w:rPr>
        <w:tab/>
      </w:r>
      <w:r>
        <w:rPr>
          <w:rStyle w:val="af5"/>
          <w:rFonts w:ascii="Arial" w:hAnsi="Arial" w:cs="Arial"/>
          <w:color w:val="2D3747"/>
        </w:rPr>
        <w:t>消息传递</w:t>
      </w:r>
      <w:r>
        <w:t>：除了API之外，用户还可以选择使用基于Kafka的消息传递接口与Atlas集成。这对于将元数据对象传达给Atlas以及从Atlas消耗元数据更改事件（用于构建应用程序）都是很有用的。如果希望使用与Atlas的松散耦合集成，以实现更好的可伸缩性，可靠性等，则消息传递接口特别有用。Atlas使用Apache Kafka作为通知服务器，用于挂钩和元数据通知事件的下游使用者之间的通信。这些事件由钩子和Atlas编写，涉及不同的Kafka主题。</w:t>
      </w:r>
    </w:p>
    <w:p w:rsidR="00501D59" w:rsidRDefault="00501D59" w:rsidP="00501D59">
      <w:pPr>
        <w:pStyle w:val="3"/>
        <w:spacing w:afterLines="50" w:after="120"/>
      </w:pPr>
      <w:r>
        <w:t>元数据源</w:t>
      </w:r>
    </w:p>
    <w:p w:rsidR="00501D59" w:rsidRDefault="00501D59" w:rsidP="00501D59">
      <w:r>
        <w:tab/>
        <w:t>Atlas支持与许多现成的元数据源集成。将来还将添加更多集成。当前，Atlas支持从以下来源提取和管理元数据：</w:t>
      </w:r>
    </w:p>
    <w:p w:rsidR="00501D59" w:rsidRDefault="00501D59" w:rsidP="00501D59">
      <w:pPr>
        <w:numPr>
          <w:ilvl w:val="0"/>
          <w:numId w:val="17"/>
        </w:numPr>
        <w:spacing w:afterLines="50" w:after="120" w:line="390" w:lineRule="atLeast"/>
      </w:pPr>
      <w:r w:rsidRPr="00594FE6">
        <w:t>Hbase</w:t>
      </w:r>
    </w:p>
    <w:p w:rsidR="00501D59" w:rsidRDefault="00501D59" w:rsidP="00501D59">
      <w:pPr>
        <w:numPr>
          <w:ilvl w:val="0"/>
          <w:numId w:val="17"/>
        </w:numPr>
        <w:spacing w:afterLines="50" w:after="120" w:line="390" w:lineRule="atLeast"/>
      </w:pPr>
      <w:r>
        <w:rPr>
          <w:rFonts w:hint="eastAsia"/>
        </w:rPr>
        <w:t>Hive</w:t>
      </w:r>
    </w:p>
    <w:p w:rsidR="00501D59" w:rsidRDefault="00501D59" w:rsidP="00501D59">
      <w:pPr>
        <w:numPr>
          <w:ilvl w:val="0"/>
          <w:numId w:val="17"/>
        </w:numPr>
        <w:spacing w:afterLines="50" w:after="120" w:line="390" w:lineRule="atLeast"/>
      </w:pPr>
      <w:r>
        <w:t>sqoop</w:t>
      </w:r>
    </w:p>
    <w:p w:rsidR="00501D59" w:rsidRDefault="00501D59" w:rsidP="00501D59">
      <w:pPr>
        <w:numPr>
          <w:ilvl w:val="0"/>
          <w:numId w:val="17"/>
        </w:numPr>
        <w:spacing w:afterLines="50" w:after="120" w:line="390" w:lineRule="atLeast"/>
      </w:pPr>
      <w:r>
        <w:rPr>
          <w:rFonts w:hint="eastAsia"/>
        </w:rPr>
        <w:t>Storm</w:t>
      </w:r>
    </w:p>
    <w:p w:rsidR="00501D59" w:rsidRDefault="00501D59" w:rsidP="00501D59">
      <w:pPr>
        <w:numPr>
          <w:ilvl w:val="0"/>
          <w:numId w:val="17"/>
        </w:numPr>
        <w:spacing w:afterLines="50" w:after="120" w:line="390" w:lineRule="atLeast"/>
      </w:pPr>
      <w:r>
        <w:rPr>
          <w:rFonts w:hint="eastAsia"/>
        </w:rPr>
        <w:t>Kafka</w:t>
      </w:r>
    </w:p>
    <w:p w:rsidR="00501D59" w:rsidRDefault="00501D59" w:rsidP="00501D59">
      <w:r>
        <w:tab/>
        <w:t>集成意味着两件事：Atlas原生定义了一些元数据模型来表示这些组件的对象。Atlas提供了一些组件，可以从这些组件（实时或在某些情况下为批处理模式）中提取元数据对象。</w:t>
      </w:r>
    </w:p>
    <w:p w:rsidR="00501D59" w:rsidRDefault="00501D59" w:rsidP="00501D59">
      <w:pPr>
        <w:pStyle w:val="3"/>
        <w:spacing w:afterLines="50" w:after="120"/>
      </w:pPr>
      <w:r>
        <w:t>应用领域</w:t>
      </w:r>
    </w:p>
    <w:p w:rsidR="00501D59" w:rsidRDefault="00501D59" w:rsidP="00501D59">
      <w:r>
        <w:tab/>
        <w:t>Atlas管理的元数据被各种应用程序使用，以满足许多治理用例。</w:t>
      </w:r>
    </w:p>
    <w:p w:rsidR="00501D59" w:rsidRDefault="00501D59" w:rsidP="00501D59">
      <w:r>
        <w:rPr>
          <w:rStyle w:val="af5"/>
          <w:rFonts w:ascii="Arial" w:hAnsi="Arial" w:cs="Arial"/>
          <w:color w:val="2D3747"/>
        </w:rPr>
        <w:tab/>
        <w:t>Atlas Admin UI</w:t>
      </w:r>
      <w:r>
        <w:t>：此组件是一个基于Web的应用程序，允许数据管理员和科学家发现和注释元数据。这里最重要的是搜索界面和类似SQL的查询语言，可用于查询Atlas管理的元数据类型和对象。管理员界面使用Atlas的REST API来构建其功能。</w:t>
      </w:r>
    </w:p>
    <w:p w:rsidR="00501D59" w:rsidRDefault="00501D59" w:rsidP="00501D59">
      <w:r>
        <w:rPr>
          <w:rStyle w:val="af5"/>
          <w:rFonts w:ascii="Arial" w:hAnsi="Arial" w:cs="Arial"/>
          <w:color w:val="2D3747"/>
        </w:rPr>
        <w:tab/>
      </w:r>
      <w:r>
        <w:rPr>
          <w:rStyle w:val="af5"/>
          <w:rFonts w:ascii="Arial" w:hAnsi="Arial" w:cs="Arial"/>
          <w:color w:val="2D3747"/>
        </w:rPr>
        <w:t>基于标签的策略</w:t>
      </w:r>
      <w:r>
        <w:t>：</w:t>
      </w:r>
      <w:hyperlink r:id="rId16" w:history="1">
        <w:r>
          <w:rPr>
            <w:rStyle w:val="af7"/>
            <w:rFonts w:ascii="Arial" w:hAnsi="Arial" w:cs="Arial"/>
            <w:color w:val="4A90E2"/>
          </w:rPr>
          <w:t>Apache Ranger</w:t>
        </w:r>
      </w:hyperlink>
      <w:r>
        <w:t>是针对Hadoop生态系统的高级安全管理解决方案，与各种Hadoop组件广泛集成。通过与Atlas集成，Ranger使安全管理员可以定义元数据驱动的安全策略以进行有效的管理。Ranger是Atlas通知的元数据更改事件的使用者。</w:t>
      </w:r>
    </w:p>
    <w:p w:rsidR="00501D59" w:rsidRDefault="00501D59" w:rsidP="00501D59"/>
    <w:p w:rsidR="00501D59" w:rsidRDefault="00501D59" w:rsidP="00501D59">
      <w:pPr>
        <w:pStyle w:val="2"/>
        <w:spacing w:afterLines="50" w:after="120"/>
        <w:ind w:left="-2"/>
      </w:pPr>
      <w:r>
        <w:rPr>
          <w:rFonts w:hint="eastAsia"/>
        </w:rPr>
        <w:lastRenderedPageBreak/>
        <w:t>类型</w:t>
      </w:r>
      <w:r>
        <w:t>系统</w:t>
      </w:r>
    </w:p>
    <w:p w:rsidR="00501D59" w:rsidRDefault="00501D59" w:rsidP="00501D59">
      <w:pPr>
        <w:pStyle w:val="3"/>
        <w:spacing w:afterLines="50" w:after="120"/>
      </w:pPr>
      <w:r>
        <w:rPr>
          <w:rFonts w:hint="eastAsia"/>
        </w:rPr>
        <w:t>总览</w:t>
      </w:r>
    </w:p>
    <w:p w:rsidR="00501D59" w:rsidRDefault="00501D59" w:rsidP="00501D59">
      <w:r>
        <w:tab/>
        <w:t>Atlas允许用户为他们要管理的元数据对象定义模型。该模型由称为“类型”的定义组成。称为“实体”的“类型”的实例表示所管理的实际元数据对象。类型系统是允许用户定义和管理类型和实体的组件。开箱即用的Atlas管理的所有元数据对象（例如，像Hive表）都使用类型进行建模并表示为实体。为了在Atlas中存储新类型的元数据，需要了解类型系统组件的概念。</w:t>
      </w:r>
    </w:p>
    <w:p w:rsidR="00501D59" w:rsidRDefault="00501D59" w:rsidP="00501D59">
      <w:pPr>
        <w:pStyle w:val="3"/>
        <w:spacing w:afterLines="50" w:after="120"/>
      </w:pPr>
      <w:r>
        <w:rPr>
          <w:rFonts w:hint="eastAsia"/>
        </w:rPr>
        <w:t>种类</w:t>
      </w:r>
      <w:bookmarkStart w:id="0" w:name="_GoBack"/>
      <w:bookmarkEnd w:id="0"/>
    </w:p>
    <w:p w:rsidR="00501D59" w:rsidRDefault="00501D59" w:rsidP="00501D59">
      <w:pPr>
        <w:pStyle w:val="3"/>
        <w:spacing w:afterLines="50" w:after="120"/>
      </w:pPr>
      <w:r>
        <w:rPr>
          <w:rFonts w:hint="eastAsia"/>
        </w:rPr>
        <w:t>实体</w:t>
      </w:r>
    </w:p>
    <w:p w:rsidR="00501D59" w:rsidRDefault="00501D59" w:rsidP="00501D59">
      <w:pPr>
        <w:pStyle w:val="3"/>
        <w:spacing w:afterLines="50" w:after="120"/>
      </w:pPr>
      <w:r>
        <w:rPr>
          <w:rFonts w:hint="eastAsia"/>
        </w:rPr>
        <w:t>属性</w:t>
      </w:r>
    </w:p>
    <w:p w:rsidR="00501D59" w:rsidRPr="008F231E" w:rsidRDefault="00501D59" w:rsidP="00501D59">
      <w:pPr>
        <w:pStyle w:val="3"/>
        <w:spacing w:afterLines="50" w:after="120"/>
      </w:pPr>
      <w:r>
        <w:rPr>
          <w:rFonts w:hint="eastAsia"/>
        </w:rPr>
        <w:t>系统</w:t>
      </w:r>
      <w:r>
        <w:t>特定类型及其意义</w:t>
      </w:r>
    </w:p>
    <w:p w:rsidR="00501D59" w:rsidRPr="00233BFA" w:rsidRDefault="00501D59" w:rsidP="00501D59"/>
    <w:p w:rsidR="00501D59" w:rsidRPr="00233BFA" w:rsidRDefault="00501D59" w:rsidP="00501D59"/>
    <w:p w:rsidR="00501D59" w:rsidRPr="00233BFA" w:rsidRDefault="00501D59" w:rsidP="00501D59"/>
    <w:p w:rsidR="00501D59" w:rsidRDefault="00501D59">
      <w:pPr>
        <w:rPr>
          <w:rFonts w:hint="eastAsia"/>
        </w:rPr>
      </w:pPr>
    </w:p>
    <w:sectPr w:rsidR="00501D59">
      <w:headerReference w:type="even" r:id="rId17"/>
      <w:footerReference w:type="default" r:id="rId18"/>
      <w:pgSz w:w="11906" w:h="16838"/>
      <w:pgMar w:top="1440" w:right="1106" w:bottom="1440" w:left="1843" w:header="720" w:footer="0"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1FE9" w:rsidRDefault="00721FE9">
      <w:pPr>
        <w:spacing w:line="240" w:lineRule="auto"/>
      </w:pPr>
      <w:r>
        <w:separator/>
      </w:r>
    </w:p>
  </w:endnote>
  <w:endnote w:type="continuationSeparator" w:id="0">
    <w:p w:rsidR="00721FE9" w:rsidRDefault="00721F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rebuchet MS">
    <w:panose1 w:val="020B0603020202020204"/>
    <w:charset w:val="00"/>
    <w:family w:val="swiss"/>
    <w:pitch w:val="default"/>
    <w:sig w:usb0="00000687" w:usb1="00000000" w:usb2="00000000" w:usb3="00000000" w:csb0="2000009F"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0" w:usb1="00000000" w:usb2="00000010" w:usb3="00000000" w:csb0="00040000"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variable"/>
    <w:sig w:usb0="80000287" w:usb1="280F3C52" w:usb2="00000016" w:usb3="00000000" w:csb0="0004001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3516" w:rsidRDefault="00721FE9">
    <w:pPr>
      <w:pStyle w:val="ad"/>
    </w:pPr>
    <w:r>
      <w:rPr>
        <w:rFonts w:hint="eastAsia"/>
      </w:rPr>
      <w:tab/>
    </w:r>
    <w:r>
      <w:t xml:space="preserve">- </w:t>
    </w:r>
    <w:r>
      <w:fldChar w:fldCharType="begin"/>
    </w:r>
    <w:r>
      <w:instrText xml:space="preserve"> PAGE </w:instrText>
    </w:r>
    <w:r>
      <w:fldChar w:fldCharType="separate"/>
    </w:r>
    <w:r w:rsidR="00501D59">
      <w:rPr>
        <w:noProof/>
      </w:rPr>
      <w:t>14</w:t>
    </w:r>
    <w:r>
      <w:fldChar w:fldCharType="end"/>
    </w:r>
    <w:r>
      <w:rPr>
        <w:rFonts w:hint="eastAsia"/>
      </w:rPr>
      <w:t>-</w:t>
    </w:r>
    <w:r>
      <w:tab/>
    </w:r>
  </w:p>
  <w:p w:rsidR="00213516" w:rsidRDefault="00213516"/>
  <w:p w:rsidR="00213516" w:rsidRDefault="0021351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1FE9" w:rsidRDefault="00721FE9">
      <w:pPr>
        <w:spacing w:line="240" w:lineRule="auto"/>
      </w:pPr>
      <w:r>
        <w:separator/>
      </w:r>
    </w:p>
  </w:footnote>
  <w:footnote w:type="continuationSeparator" w:id="0">
    <w:p w:rsidR="00721FE9" w:rsidRDefault="00721FE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3516" w:rsidRDefault="00213516"/>
  <w:p w:rsidR="00213516" w:rsidRDefault="00213516"/>
  <w:p w:rsidR="00213516" w:rsidRDefault="00213516"/>
  <w:p w:rsidR="00213516" w:rsidRDefault="00213516"/>
  <w:p w:rsidR="00213516" w:rsidRDefault="00213516"/>
  <w:p w:rsidR="00213516" w:rsidRDefault="00213516"/>
  <w:p w:rsidR="00213516" w:rsidRDefault="00213516"/>
  <w:p w:rsidR="00213516" w:rsidRDefault="00213516"/>
  <w:p w:rsidR="00213516" w:rsidRDefault="00213516"/>
  <w:p w:rsidR="00213516" w:rsidRDefault="00213516"/>
  <w:p w:rsidR="00213516" w:rsidRDefault="00213516"/>
  <w:p w:rsidR="00213516" w:rsidRDefault="00213516"/>
  <w:p w:rsidR="00213516" w:rsidRDefault="00213516"/>
  <w:p w:rsidR="00213516" w:rsidRDefault="00213516"/>
  <w:p w:rsidR="00213516" w:rsidRDefault="00213516"/>
  <w:p w:rsidR="00213516" w:rsidRDefault="00213516"/>
  <w:p w:rsidR="00213516" w:rsidRDefault="00213516"/>
  <w:p w:rsidR="00213516" w:rsidRDefault="00213516"/>
  <w:p w:rsidR="00213516" w:rsidRDefault="00213516"/>
  <w:p w:rsidR="00213516" w:rsidRDefault="00213516"/>
  <w:p w:rsidR="00213516" w:rsidRDefault="00213516"/>
  <w:p w:rsidR="00213516" w:rsidRDefault="00213516"/>
  <w:p w:rsidR="00213516" w:rsidRDefault="00213516"/>
  <w:p w:rsidR="00213516" w:rsidRDefault="00213516"/>
  <w:p w:rsidR="00213516" w:rsidRDefault="00213516"/>
  <w:p w:rsidR="00213516" w:rsidRDefault="00213516"/>
  <w:p w:rsidR="00213516" w:rsidRDefault="00213516"/>
  <w:p w:rsidR="00213516" w:rsidRDefault="00213516"/>
  <w:p w:rsidR="00213516" w:rsidRDefault="00213516"/>
  <w:p w:rsidR="00213516" w:rsidRDefault="00213516"/>
  <w:p w:rsidR="00213516" w:rsidRDefault="00213516"/>
  <w:p w:rsidR="00213516" w:rsidRDefault="00213516"/>
  <w:p w:rsidR="00213516" w:rsidRDefault="00213516"/>
  <w:p w:rsidR="00213516" w:rsidRDefault="00213516"/>
  <w:p w:rsidR="00213516" w:rsidRDefault="00213516"/>
  <w:p w:rsidR="00213516" w:rsidRDefault="00213516"/>
  <w:p w:rsidR="00213516" w:rsidRDefault="00213516"/>
  <w:p w:rsidR="00213516" w:rsidRDefault="00213516"/>
  <w:p w:rsidR="00213516" w:rsidRDefault="00213516"/>
  <w:p w:rsidR="00213516" w:rsidRDefault="00213516"/>
  <w:p w:rsidR="00213516" w:rsidRDefault="00213516"/>
  <w:p w:rsidR="00213516" w:rsidRDefault="00213516"/>
  <w:p w:rsidR="00213516" w:rsidRDefault="00213516"/>
  <w:p w:rsidR="00213516" w:rsidRDefault="00213516"/>
  <w:p w:rsidR="00213516" w:rsidRDefault="00213516"/>
  <w:p w:rsidR="00213516" w:rsidRDefault="00213516"/>
  <w:p w:rsidR="00213516" w:rsidRDefault="00213516"/>
  <w:p w:rsidR="00213516" w:rsidRDefault="00213516"/>
  <w:p w:rsidR="00213516" w:rsidRDefault="00213516"/>
  <w:p w:rsidR="00213516" w:rsidRDefault="00213516"/>
  <w:p w:rsidR="00213516" w:rsidRDefault="00213516"/>
  <w:p w:rsidR="00213516" w:rsidRDefault="00213516"/>
  <w:p w:rsidR="00213516" w:rsidRDefault="00213516"/>
  <w:p w:rsidR="00213516" w:rsidRDefault="00213516"/>
  <w:p w:rsidR="00213516" w:rsidRDefault="00213516"/>
  <w:p w:rsidR="00213516" w:rsidRDefault="00213516"/>
  <w:p w:rsidR="00213516" w:rsidRDefault="00213516"/>
  <w:p w:rsidR="00213516" w:rsidRDefault="00213516"/>
  <w:p w:rsidR="00213516" w:rsidRDefault="00213516"/>
  <w:p w:rsidR="00213516" w:rsidRDefault="00213516"/>
  <w:p w:rsidR="00213516" w:rsidRDefault="00213516"/>
  <w:p w:rsidR="00213516" w:rsidRDefault="00213516"/>
  <w:p w:rsidR="00213516" w:rsidRDefault="00213516"/>
  <w:p w:rsidR="00213516" w:rsidRDefault="00213516"/>
  <w:p w:rsidR="00213516" w:rsidRDefault="00213516"/>
  <w:p w:rsidR="00213516" w:rsidRDefault="00213516"/>
  <w:p w:rsidR="00213516" w:rsidRDefault="00213516"/>
  <w:p w:rsidR="00213516" w:rsidRDefault="00213516"/>
  <w:p w:rsidR="00213516" w:rsidRDefault="00213516"/>
  <w:p w:rsidR="00213516" w:rsidRDefault="00213516"/>
  <w:p w:rsidR="00213516" w:rsidRDefault="00213516"/>
  <w:p w:rsidR="00213516" w:rsidRDefault="00213516"/>
  <w:p w:rsidR="00213516" w:rsidRDefault="00213516"/>
  <w:p w:rsidR="00213516" w:rsidRDefault="0021351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9063033"/>
    <w:multiLevelType w:val="singleLevel"/>
    <w:tmpl w:val="A9063033"/>
    <w:lvl w:ilvl="0">
      <w:start w:val="1"/>
      <w:numFmt w:val="decimal"/>
      <w:lvlText w:val="%1."/>
      <w:lvlJc w:val="left"/>
      <w:pPr>
        <w:ind w:left="425" w:hanging="425"/>
      </w:pPr>
      <w:rPr>
        <w:rFonts w:hint="default"/>
      </w:rPr>
    </w:lvl>
  </w:abstractNum>
  <w:abstractNum w:abstractNumId="1">
    <w:nsid w:val="FFFFFF7D"/>
    <w:multiLevelType w:val="singleLevel"/>
    <w:tmpl w:val="FFFFFF7D"/>
    <w:lvl w:ilvl="0">
      <w:start w:val="1"/>
      <w:numFmt w:val="decimal"/>
      <w:pStyle w:val="4"/>
      <w:lvlText w:val="%1."/>
      <w:lvlJc w:val="left"/>
      <w:pPr>
        <w:tabs>
          <w:tab w:val="left" w:pos="1620"/>
        </w:tabs>
        <w:ind w:leftChars="600" w:left="1620" w:hangingChars="200" w:hanging="360"/>
      </w:pPr>
    </w:lvl>
  </w:abstractNum>
  <w:abstractNum w:abstractNumId="2">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3">
    <w:nsid w:val="24B90FB2"/>
    <w:multiLevelType w:val="multilevel"/>
    <w:tmpl w:val="24B90FB2"/>
    <w:lvl w:ilvl="0">
      <w:start w:val="1"/>
      <w:numFmt w:val="decimal"/>
      <w:pStyle w:val="1"/>
      <w:lvlText w:val="%1-"/>
      <w:lvlJc w:val="left"/>
      <w:pPr>
        <w:tabs>
          <w:tab w:val="left" w:pos="425"/>
        </w:tabs>
        <w:ind w:left="425" w:hanging="425"/>
      </w:pPr>
      <w:rPr>
        <w:rFonts w:hint="eastAsia"/>
        <w:b w:val="0"/>
      </w:rPr>
    </w:lvl>
    <w:lvl w:ilvl="1">
      <w:start w:val="1"/>
      <w:numFmt w:val="decimal"/>
      <w:lvlText w:val="%1.%2."/>
      <w:lvlJc w:val="left"/>
      <w:pPr>
        <w:tabs>
          <w:tab w:val="left" w:pos="567"/>
        </w:tabs>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4">
    <w:nsid w:val="29B3625E"/>
    <w:multiLevelType w:val="multilevel"/>
    <w:tmpl w:val="29B3625E"/>
    <w:lvl w:ilvl="0">
      <w:start w:val="1"/>
      <w:numFmt w:val="decimal"/>
      <w:pStyle w:val="10"/>
      <w:lvlText w:val="%1"/>
      <w:lvlJc w:val="left"/>
      <w:pPr>
        <w:ind w:left="425" w:hanging="425"/>
      </w:pPr>
      <w:rPr>
        <w:rFonts w:hint="eastAsia"/>
      </w:rPr>
    </w:lvl>
    <w:lvl w:ilvl="1">
      <w:start w:val="1"/>
      <w:numFmt w:val="decimal"/>
      <w:pStyle w:val="2"/>
      <w:lvlText w:val="%1.%2"/>
      <w:lvlJc w:val="left"/>
      <w:pPr>
        <w:ind w:left="425" w:hanging="425"/>
      </w:pPr>
      <w:rPr>
        <w:rFonts w:hint="eastAsia"/>
      </w:rPr>
    </w:lvl>
    <w:lvl w:ilvl="2">
      <w:start w:val="1"/>
      <w:numFmt w:val="decimal"/>
      <w:pStyle w:val="3"/>
      <w:lvlText w:val="%1.%2.%3"/>
      <w:lvlJc w:val="left"/>
      <w:pPr>
        <w:ind w:left="425" w:hanging="425"/>
      </w:pPr>
      <w:rPr>
        <w:rFonts w:hint="eastAsia"/>
      </w:rPr>
    </w:lvl>
    <w:lvl w:ilvl="3">
      <w:start w:val="1"/>
      <w:numFmt w:val="decimal"/>
      <w:pStyle w:val="40"/>
      <w:lvlText w:val="%1.%2.%3.%4"/>
      <w:lvlJc w:val="left"/>
      <w:pPr>
        <w:ind w:left="425" w:hanging="425"/>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nsid w:val="2BBD24A3"/>
    <w:multiLevelType w:val="hybridMultilevel"/>
    <w:tmpl w:val="52A27B10"/>
    <w:lvl w:ilvl="0" w:tplc="04090001">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6">
    <w:nsid w:val="396E60B9"/>
    <w:multiLevelType w:val="multilevel"/>
    <w:tmpl w:val="396E60B9"/>
    <w:lvl w:ilvl="0">
      <w:start w:val="1"/>
      <w:numFmt w:val="decimal"/>
      <w:lvlText w:val="%1"/>
      <w:lvlJc w:val="left"/>
      <w:pPr>
        <w:ind w:left="425" w:hanging="425"/>
      </w:pPr>
      <w:rPr>
        <w:rFonts w:hint="eastAsia"/>
      </w:rPr>
    </w:lvl>
    <w:lvl w:ilvl="1">
      <w:start w:val="1"/>
      <w:numFmt w:val="decimal"/>
      <w:lvlText w:val="%1.%2"/>
      <w:lvlJc w:val="left"/>
      <w:pPr>
        <w:ind w:left="425" w:hanging="425"/>
      </w:pPr>
      <w:rPr>
        <w:rFonts w:hint="eastAsia"/>
      </w:rPr>
    </w:lvl>
    <w:lvl w:ilvl="2">
      <w:start w:val="1"/>
      <w:numFmt w:val="decimal"/>
      <w:lvlText w:val="%1.%2.%3"/>
      <w:lvlJc w:val="left"/>
      <w:pPr>
        <w:ind w:left="425" w:hanging="425"/>
      </w:pPr>
      <w:rPr>
        <w:rFonts w:hint="eastAsia"/>
      </w:rPr>
    </w:lvl>
    <w:lvl w:ilvl="3">
      <w:start w:val="1"/>
      <w:numFmt w:val="decimal"/>
      <w:lvlText w:val="%1.%2.%3.%4"/>
      <w:lvlJc w:val="left"/>
      <w:pPr>
        <w:ind w:left="425" w:hanging="425"/>
      </w:pPr>
      <w:rPr>
        <w:rFonts w:hint="eastAsia"/>
      </w:rPr>
    </w:lvl>
    <w:lvl w:ilvl="4">
      <w:start w:val="1"/>
      <w:numFmt w:val="decimal"/>
      <w:pStyle w:val="5"/>
      <w:lvlText w:val="%1.%2.%3.%4.%5"/>
      <w:lvlJc w:val="left"/>
      <w:pPr>
        <w:ind w:left="425" w:hanging="425"/>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nsid w:val="45F460E3"/>
    <w:multiLevelType w:val="hybridMultilevel"/>
    <w:tmpl w:val="4B044E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483266DB"/>
    <w:multiLevelType w:val="multilevel"/>
    <w:tmpl w:val="483266DB"/>
    <w:lvl w:ilvl="0">
      <w:start w:val="1"/>
      <w:numFmt w:val="decimal"/>
      <w:lvlText w:val="%1."/>
      <w:lvlJc w:val="left"/>
      <w:pPr>
        <w:tabs>
          <w:tab w:val="left" w:pos="0"/>
        </w:tabs>
        <w:ind w:left="425" w:hanging="425"/>
      </w:pPr>
      <w:rPr>
        <w:rFonts w:hint="eastAsia"/>
      </w:rPr>
    </w:lvl>
    <w:lvl w:ilvl="1">
      <w:start w:val="1"/>
      <w:numFmt w:val="decimal"/>
      <w:lvlText w:val="%1.%2."/>
      <w:lvlJc w:val="left"/>
      <w:pPr>
        <w:tabs>
          <w:tab w:val="left" w:pos="0"/>
        </w:tabs>
        <w:ind w:left="567" w:hanging="567"/>
      </w:pPr>
      <w:rPr>
        <w:rFonts w:hint="eastAsia"/>
      </w:rPr>
    </w:lvl>
    <w:lvl w:ilvl="2">
      <w:start w:val="1"/>
      <w:numFmt w:val="decimal"/>
      <w:lvlText w:val="%1.%2.%3."/>
      <w:lvlJc w:val="left"/>
      <w:pPr>
        <w:tabs>
          <w:tab w:val="left" w:pos="0"/>
        </w:tabs>
        <w:ind w:left="567" w:hanging="567"/>
      </w:pPr>
      <w:rPr>
        <w:rFonts w:hint="eastAsia"/>
      </w:rPr>
    </w:lvl>
    <w:lvl w:ilvl="3">
      <w:start w:val="1"/>
      <w:numFmt w:val="decimal"/>
      <w:pStyle w:val="20"/>
      <w:lvlText w:val="%1.%2.%3.%4."/>
      <w:lvlJc w:val="left"/>
      <w:pPr>
        <w:tabs>
          <w:tab w:val="left" w:pos="0"/>
        </w:tabs>
        <w:ind w:left="851" w:hanging="851"/>
      </w:pPr>
      <w:rPr>
        <w:rFonts w:hint="eastAsia"/>
      </w:rPr>
    </w:lvl>
    <w:lvl w:ilvl="4">
      <w:start w:val="1"/>
      <w:numFmt w:val="decimal"/>
      <w:lvlText w:val="%1.%2.%3.%4.%5."/>
      <w:lvlJc w:val="left"/>
      <w:pPr>
        <w:tabs>
          <w:tab w:val="left" w:pos="0"/>
        </w:tabs>
        <w:ind w:left="992" w:hanging="992"/>
      </w:pPr>
      <w:rPr>
        <w:rFonts w:hint="eastAsia"/>
      </w:rPr>
    </w:lvl>
    <w:lvl w:ilvl="5">
      <w:start w:val="1"/>
      <w:numFmt w:val="decimal"/>
      <w:lvlText w:val="%1.%2.%3.%4.%5.%6."/>
      <w:lvlJc w:val="left"/>
      <w:pPr>
        <w:tabs>
          <w:tab w:val="left" w:pos="0"/>
        </w:tabs>
        <w:ind w:left="1134" w:hanging="1134"/>
      </w:pPr>
      <w:rPr>
        <w:rFonts w:hint="eastAsia"/>
      </w:rPr>
    </w:lvl>
    <w:lvl w:ilvl="6">
      <w:start w:val="1"/>
      <w:numFmt w:val="decimal"/>
      <w:lvlText w:val="%1.%2.%3.%4.%5.%6.%7."/>
      <w:lvlJc w:val="left"/>
      <w:pPr>
        <w:tabs>
          <w:tab w:val="left" w:pos="0"/>
        </w:tabs>
        <w:ind w:left="1276" w:hanging="1276"/>
      </w:pPr>
      <w:rPr>
        <w:rFonts w:hint="eastAsia"/>
      </w:rPr>
    </w:lvl>
    <w:lvl w:ilvl="7">
      <w:start w:val="1"/>
      <w:numFmt w:val="decimal"/>
      <w:lvlText w:val="%1.%2.%3.%4.%5.%6.%7.%8."/>
      <w:lvlJc w:val="left"/>
      <w:pPr>
        <w:tabs>
          <w:tab w:val="left" w:pos="0"/>
        </w:tabs>
        <w:ind w:left="1418" w:hanging="1418"/>
      </w:pPr>
      <w:rPr>
        <w:rFonts w:hint="eastAsia"/>
      </w:rPr>
    </w:lvl>
    <w:lvl w:ilvl="8">
      <w:start w:val="1"/>
      <w:numFmt w:val="decimal"/>
      <w:lvlText w:val="%1.%2.%3.%4.%5.%6.%7.%8.%9."/>
      <w:lvlJc w:val="left"/>
      <w:pPr>
        <w:tabs>
          <w:tab w:val="left" w:pos="0"/>
        </w:tabs>
        <w:ind w:left="1559" w:hanging="1559"/>
      </w:pPr>
      <w:rPr>
        <w:rFonts w:hint="eastAsia"/>
      </w:rPr>
    </w:lvl>
  </w:abstractNum>
  <w:abstractNum w:abstractNumId="9">
    <w:nsid w:val="5C7B2E17"/>
    <w:multiLevelType w:val="hybridMultilevel"/>
    <w:tmpl w:val="B2CE2D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61C63214"/>
    <w:multiLevelType w:val="hybridMultilevel"/>
    <w:tmpl w:val="CC2C53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62FE7770"/>
    <w:multiLevelType w:val="hybridMultilevel"/>
    <w:tmpl w:val="90CE9A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66C96F8F"/>
    <w:multiLevelType w:val="multilevel"/>
    <w:tmpl w:val="66C96F8F"/>
    <w:lvl w:ilvl="0">
      <w:start w:val="1"/>
      <w:numFmt w:val="bullet"/>
      <w:pStyle w:val="-1"/>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nsid w:val="6809CBE6"/>
    <w:multiLevelType w:val="singleLevel"/>
    <w:tmpl w:val="6809CBE6"/>
    <w:lvl w:ilvl="0">
      <w:start w:val="1"/>
      <w:numFmt w:val="decimal"/>
      <w:lvlText w:val="%1."/>
      <w:lvlJc w:val="left"/>
      <w:pPr>
        <w:tabs>
          <w:tab w:val="left" w:pos="312"/>
        </w:tabs>
      </w:pPr>
    </w:lvl>
  </w:abstractNum>
  <w:abstractNum w:abstractNumId="14">
    <w:nsid w:val="6F34321A"/>
    <w:multiLevelType w:val="singleLevel"/>
    <w:tmpl w:val="6F34321A"/>
    <w:lvl w:ilvl="0">
      <w:start w:val="1"/>
      <w:numFmt w:val="bullet"/>
      <w:lvlText w:val=""/>
      <w:lvlJc w:val="left"/>
      <w:pPr>
        <w:ind w:left="420" w:hanging="420"/>
      </w:pPr>
      <w:rPr>
        <w:rFonts w:ascii="Wingdings" w:hAnsi="Wingdings" w:hint="default"/>
      </w:rPr>
    </w:lvl>
  </w:abstractNum>
  <w:abstractNum w:abstractNumId="15">
    <w:nsid w:val="7123272E"/>
    <w:multiLevelType w:val="multilevel"/>
    <w:tmpl w:val="7123272E"/>
    <w:lvl w:ilvl="0">
      <w:start w:val="1"/>
      <w:numFmt w:val="decimal"/>
      <w:suff w:val="nothing"/>
      <w:lvlText w:val="%1、"/>
      <w:lvlJc w:val="left"/>
      <w:pPr>
        <w:ind w:left="0" w:firstLine="0"/>
      </w:pPr>
      <w:rPr>
        <w:rFonts w:hint="eastAsia"/>
      </w:rPr>
    </w:lvl>
    <w:lvl w:ilvl="1">
      <w:start w:val="1"/>
      <w:numFmt w:val="decimal"/>
      <w:suff w:val="nothing"/>
      <w:lvlText w:val="%1-%2、"/>
      <w:lvlJc w:val="left"/>
      <w:pPr>
        <w:ind w:left="0" w:firstLine="0"/>
      </w:pPr>
      <w:rPr>
        <w:rFonts w:hint="eastAsia"/>
      </w:rPr>
    </w:lvl>
    <w:lvl w:ilvl="2">
      <w:start w:val="1"/>
      <w:numFmt w:val="decimal"/>
      <w:suff w:val="nothing"/>
      <w:lvlText w:val="%1-%2-%3、"/>
      <w:lvlJc w:val="left"/>
      <w:pPr>
        <w:ind w:left="180" w:hanging="180"/>
      </w:pPr>
      <w:rPr>
        <w:rFonts w:hint="eastAsia"/>
      </w:rPr>
    </w:lvl>
    <w:lvl w:ilvl="3">
      <w:start w:val="1"/>
      <w:numFmt w:val="decimal"/>
      <w:suff w:val="nothing"/>
      <w:lvlText w:val="%1-%2-%3-%4、"/>
      <w:lvlJc w:val="left"/>
      <w:pPr>
        <w:ind w:left="0" w:firstLine="0"/>
      </w:pPr>
      <w:rPr>
        <w:rFonts w:hint="eastAsia"/>
      </w:rPr>
    </w:lvl>
    <w:lvl w:ilvl="4">
      <w:start w:val="1"/>
      <w:numFmt w:val="decimal"/>
      <w:suff w:val="nothing"/>
      <w:lvlText w:val="%1-%2-%3-%4-%5、"/>
      <w:lvlJc w:val="left"/>
      <w:pPr>
        <w:ind w:left="851"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6">
    <w:nsid w:val="77E1450C"/>
    <w:multiLevelType w:val="hybridMultilevel"/>
    <w:tmpl w:val="4AD4FC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6"/>
  </w:num>
  <w:num w:numId="3">
    <w:abstractNumId w:val="15"/>
  </w:num>
  <w:num w:numId="4">
    <w:abstractNumId w:val="2"/>
  </w:num>
  <w:num w:numId="5">
    <w:abstractNumId w:val="1"/>
  </w:num>
  <w:num w:numId="6">
    <w:abstractNumId w:val="3"/>
  </w:num>
  <w:num w:numId="7">
    <w:abstractNumId w:val="8"/>
  </w:num>
  <w:num w:numId="8">
    <w:abstractNumId w:val="12"/>
  </w:num>
  <w:num w:numId="9">
    <w:abstractNumId w:val="14"/>
  </w:num>
  <w:num w:numId="10">
    <w:abstractNumId w:val="13"/>
  </w:num>
  <w:num w:numId="11">
    <w:abstractNumId w:val="0"/>
  </w:num>
  <w:num w:numId="12">
    <w:abstractNumId w:val="10"/>
  </w:num>
  <w:num w:numId="13">
    <w:abstractNumId w:val="9"/>
  </w:num>
  <w:num w:numId="14">
    <w:abstractNumId w:val="7"/>
  </w:num>
  <w:num w:numId="15">
    <w:abstractNumId w:val="11"/>
  </w:num>
  <w:num w:numId="16">
    <w:abstractNumId w:val="16"/>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HorizontalSpacing w:val="1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1212DD"/>
    <w:rsid w:val="00004388"/>
    <w:rsid w:val="00004A2A"/>
    <w:rsid w:val="00004F0E"/>
    <w:rsid w:val="000102EC"/>
    <w:rsid w:val="0001182D"/>
    <w:rsid w:val="00017014"/>
    <w:rsid w:val="00020ACD"/>
    <w:rsid w:val="00024D16"/>
    <w:rsid w:val="00024E69"/>
    <w:rsid w:val="00030C84"/>
    <w:rsid w:val="000326C6"/>
    <w:rsid w:val="00032A82"/>
    <w:rsid w:val="000459D4"/>
    <w:rsid w:val="00046C33"/>
    <w:rsid w:val="00047582"/>
    <w:rsid w:val="00050892"/>
    <w:rsid w:val="000538C2"/>
    <w:rsid w:val="00054A54"/>
    <w:rsid w:val="00056146"/>
    <w:rsid w:val="00056157"/>
    <w:rsid w:val="000626A9"/>
    <w:rsid w:val="0006274D"/>
    <w:rsid w:val="000632E2"/>
    <w:rsid w:val="00065A1A"/>
    <w:rsid w:val="00070329"/>
    <w:rsid w:val="00071EC6"/>
    <w:rsid w:val="000746FF"/>
    <w:rsid w:val="00075F79"/>
    <w:rsid w:val="00081172"/>
    <w:rsid w:val="00083699"/>
    <w:rsid w:val="00083C87"/>
    <w:rsid w:val="00085358"/>
    <w:rsid w:val="00085E77"/>
    <w:rsid w:val="00086551"/>
    <w:rsid w:val="00086B84"/>
    <w:rsid w:val="00094B14"/>
    <w:rsid w:val="00096E30"/>
    <w:rsid w:val="00096F47"/>
    <w:rsid w:val="000971C2"/>
    <w:rsid w:val="000A0BF2"/>
    <w:rsid w:val="000A2256"/>
    <w:rsid w:val="000A3811"/>
    <w:rsid w:val="000A45FD"/>
    <w:rsid w:val="000A4C1F"/>
    <w:rsid w:val="000A757D"/>
    <w:rsid w:val="000A796A"/>
    <w:rsid w:val="000B0B17"/>
    <w:rsid w:val="000B204F"/>
    <w:rsid w:val="000B4BEF"/>
    <w:rsid w:val="000B5A45"/>
    <w:rsid w:val="000B627F"/>
    <w:rsid w:val="000B640A"/>
    <w:rsid w:val="000C008A"/>
    <w:rsid w:val="000C3DD5"/>
    <w:rsid w:val="000C460F"/>
    <w:rsid w:val="000C513E"/>
    <w:rsid w:val="000C63A6"/>
    <w:rsid w:val="000C6BA5"/>
    <w:rsid w:val="000D0FA0"/>
    <w:rsid w:val="000D1AE9"/>
    <w:rsid w:val="000D5B15"/>
    <w:rsid w:val="000D6570"/>
    <w:rsid w:val="000E0541"/>
    <w:rsid w:val="000E2188"/>
    <w:rsid w:val="000E4F43"/>
    <w:rsid w:val="000F068F"/>
    <w:rsid w:val="000F59D6"/>
    <w:rsid w:val="000F7B79"/>
    <w:rsid w:val="00100BDE"/>
    <w:rsid w:val="0010216B"/>
    <w:rsid w:val="001024D3"/>
    <w:rsid w:val="001031ED"/>
    <w:rsid w:val="001036F1"/>
    <w:rsid w:val="00105D60"/>
    <w:rsid w:val="00106634"/>
    <w:rsid w:val="00106FD4"/>
    <w:rsid w:val="001071D2"/>
    <w:rsid w:val="00107511"/>
    <w:rsid w:val="00110883"/>
    <w:rsid w:val="00111125"/>
    <w:rsid w:val="00115282"/>
    <w:rsid w:val="00117438"/>
    <w:rsid w:val="00120742"/>
    <w:rsid w:val="00120AD4"/>
    <w:rsid w:val="00120AE6"/>
    <w:rsid w:val="001212DD"/>
    <w:rsid w:val="0012194C"/>
    <w:rsid w:val="00121EAD"/>
    <w:rsid w:val="00122121"/>
    <w:rsid w:val="00122796"/>
    <w:rsid w:val="00123081"/>
    <w:rsid w:val="0012609A"/>
    <w:rsid w:val="00127300"/>
    <w:rsid w:val="00127DC7"/>
    <w:rsid w:val="0013063B"/>
    <w:rsid w:val="00131AC7"/>
    <w:rsid w:val="001332B7"/>
    <w:rsid w:val="00133CC1"/>
    <w:rsid w:val="001370C0"/>
    <w:rsid w:val="001420F0"/>
    <w:rsid w:val="00142390"/>
    <w:rsid w:val="00143C2D"/>
    <w:rsid w:val="0014472A"/>
    <w:rsid w:val="00145A14"/>
    <w:rsid w:val="00146013"/>
    <w:rsid w:val="00146DED"/>
    <w:rsid w:val="00146F40"/>
    <w:rsid w:val="001515D6"/>
    <w:rsid w:val="001567F8"/>
    <w:rsid w:val="00157D98"/>
    <w:rsid w:val="00161FE7"/>
    <w:rsid w:val="0016439A"/>
    <w:rsid w:val="0016444D"/>
    <w:rsid w:val="00164B93"/>
    <w:rsid w:val="0017244B"/>
    <w:rsid w:val="00172AFE"/>
    <w:rsid w:val="0017336E"/>
    <w:rsid w:val="0017410F"/>
    <w:rsid w:val="00175A1C"/>
    <w:rsid w:val="00175DFC"/>
    <w:rsid w:val="0017651D"/>
    <w:rsid w:val="00182582"/>
    <w:rsid w:val="00182B1A"/>
    <w:rsid w:val="00184930"/>
    <w:rsid w:val="001861FC"/>
    <w:rsid w:val="00186531"/>
    <w:rsid w:val="001870B8"/>
    <w:rsid w:val="00187EBB"/>
    <w:rsid w:val="0019106C"/>
    <w:rsid w:val="00194768"/>
    <w:rsid w:val="00196D38"/>
    <w:rsid w:val="001A2D21"/>
    <w:rsid w:val="001A3845"/>
    <w:rsid w:val="001A3B16"/>
    <w:rsid w:val="001A3DC1"/>
    <w:rsid w:val="001A5063"/>
    <w:rsid w:val="001A53FF"/>
    <w:rsid w:val="001A5B16"/>
    <w:rsid w:val="001A695E"/>
    <w:rsid w:val="001B3164"/>
    <w:rsid w:val="001B37DC"/>
    <w:rsid w:val="001B3F77"/>
    <w:rsid w:val="001B433F"/>
    <w:rsid w:val="001B44FC"/>
    <w:rsid w:val="001B52FE"/>
    <w:rsid w:val="001B5650"/>
    <w:rsid w:val="001B7750"/>
    <w:rsid w:val="001B7FF3"/>
    <w:rsid w:val="001C0CCF"/>
    <w:rsid w:val="001C30AC"/>
    <w:rsid w:val="001C3180"/>
    <w:rsid w:val="001C395E"/>
    <w:rsid w:val="001C3ECA"/>
    <w:rsid w:val="001C5800"/>
    <w:rsid w:val="001C5C66"/>
    <w:rsid w:val="001C6D42"/>
    <w:rsid w:val="001C7355"/>
    <w:rsid w:val="001C7D95"/>
    <w:rsid w:val="001D1713"/>
    <w:rsid w:val="001D64BE"/>
    <w:rsid w:val="001D6A17"/>
    <w:rsid w:val="001D6F3A"/>
    <w:rsid w:val="001D72F3"/>
    <w:rsid w:val="001D75E1"/>
    <w:rsid w:val="001E1277"/>
    <w:rsid w:val="001E3A40"/>
    <w:rsid w:val="001E4E59"/>
    <w:rsid w:val="001E7A80"/>
    <w:rsid w:val="001F0A27"/>
    <w:rsid w:val="001F1B74"/>
    <w:rsid w:val="001F1BB8"/>
    <w:rsid w:val="001F2D48"/>
    <w:rsid w:val="001F2FA5"/>
    <w:rsid w:val="001F503A"/>
    <w:rsid w:val="00203407"/>
    <w:rsid w:val="00203A33"/>
    <w:rsid w:val="002052BC"/>
    <w:rsid w:val="00206021"/>
    <w:rsid w:val="00207EB3"/>
    <w:rsid w:val="00210D55"/>
    <w:rsid w:val="00211F2B"/>
    <w:rsid w:val="00213516"/>
    <w:rsid w:val="00213DED"/>
    <w:rsid w:val="00214AB7"/>
    <w:rsid w:val="00221363"/>
    <w:rsid w:val="00221559"/>
    <w:rsid w:val="00221957"/>
    <w:rsid w:val="0022508E"/>
    <w:rsid w:val="0022590E"/>
    <w:rsid w:val="00225B95"/>
    <w:rsid w:val="002310F6"/>
    <w:rsid w:val="0023145C"/>
    <w:rsid w:val="00232B5A"/>
    <w:rsid w:val="00236EB8"/>
    <w:rsid w:val="00237FA3"/>
    <w:rsid w:val="00243577"/>
    <w:rsid w:val="0024438F"/>
    <w:rsid w:val="0024543C"/>
    <w:rsid w:val="002476CC"/>
    <w:rsid w:val="00250246"/>
    <w:rsid w:val="00251E19"/>
    <w:rsid w:val="002521B1"/>
    <w:rsid w:val="00253E0D"/>
    <w:rsid w:val="002547F9"/>
    <w:rsid w:val="002555C3"/>
    <w:rsid w:val="00263078"/>
    <w:rsid w:val="0026720E"/>
    <w:rsid w:val="0027082C"/>
    <w:rsid w:val="002718D7"/>
    <w:rsid w:val="00272791"/>
    <w:rsid w:val="002738DF"/>
    <w:rsid w:val="00275D6C"/>
    <w:rsid w:val="0027603D"/>
    <w:rsid w:val="00276137"/>
    <w:rsid w:val="00280472"/>
    <w:rsid w:val="00280CBF"/>
    <w:rsid w:val="00281485"/>
    <w:rsid w:val="002819ED"/>
    <w:rsid w:val="00282984"/>
    <w:rsid w:val="00282D73"/>
    <w:rsid w:val="00283052"/>
    <w:rsid w:val="00283119"/>
    <w:rsid w:val="00283B0C"/>
    <w:rsid w:val="00284552"/>
    <w:rsid w:val="00284AF4"/>
    <w:rsid w:val="00285058"/>
    <w:rsid w:val="00285E9E"/>
    <w:rsid w:val="002867B0"/>
    <w:rsid w:val="00286BDF"/>
    <w:rsid w:val="002944B3"/>
    <w:rsid w:val="0029554B"/>
    <w:rsid w:val="00295E9E"/>
    <w:rsid w:val="00296545"/>
    <w:rsid w:val="002970D2"/>
    <w:rsid w:val="00297578"/>
    <w:rsid w:val="002978A3"/>
    <w:rsid w:val="00297BF7"/>
    <w:rsid w:val="002A14B8"/>
    <w:rsid w:val="002A22C9"/>
    <w:rsid w:val="002A2CDE"/>
    <w:rsid w:val="002A4621"/>
    <w:rsid w:val="002A5D16"/>
    <w:rsid w:val="002A6F98"/>
    <w:rsid w:val="002B0C6B"/>
    <w:rsid w:val="002B3ADC"/>
    <w:rsid w:val="002B619F"/>
    <w:rsid w:val="002B6A7D"/>
    <w:rsid w:val="002B6AC1"/>
    <w:rsid w:val="002B6B8E"/>
    <w:rsid w:val="002B6CC8"/>
    <w:rsid w:val="002B7DA3"/>
    <w:rsid w:val="002C0BFB"/>
    <w:rsid w:val="002C0F08"/>
    <w:rsid w:val="002C2E6C"/>
    <w:rsid w:val="002C3632"/>
    <w:rsid w:val="002C3A91"/>
    <w:rsid w:val="002C440B"/>
    <w:rsid w:val="002C4C45"/>
    <w:rsid w:val="002C70E2"/>
    <w:rsid w:val="002D0135"/>
    <w:rsid w:val="002D0C3B"/>
    <w:rsid w:val="002D271E"/>
    <w:rsid w:val="002D6572"/>
    <w:rsid w:val="002E07CD"/>
    <w:rsid w:val="002E1BC5"/>
    <w:rsid w:val="002E3A8F"/>
    <w:rsid w:val="002E4528"/>
    <w:rsid w:val="002E7483"/>
    <w:rsid w:val="002F0168"/>
    <w:rsid w:val="002F3073"/>
    <w:rsid w:val="002F4695"/>
    <w:rsid w:val="002F4B61"/>
    <w:rsid w:val="002F5504"/>
    <w:rsid w:val="002F5818"/>
    <w:rsid w:val="002F6723"/>
    <w:rsid w:val="002F6E37"/>
    <w:rsid w:val="002F71FA"/>
    <w:rsid w:val="003026A5"/>
    <w:rsid w:val="00303892"/>
    <w:rsid w:val="00303978"/>
    <w:rsid w:val="00303D96"/>
    <w:rsid w:val="00305056"/>
    <w:rsid w:val="00307E03"/>
    <w:rsid w:val="00310391"/>
    <w:rsid w:val="003108A4"/>
    <w:rsid w:val="00311BDD"/>
    <w:rsid w:val="0031267E"/>
    <w:rsid w:val="003225A8"/>
    <w:rsid w:val="003236C0"/>
    <w:rsid w:val="0032540C"/>
    <w:rsid w:val="0032794A"/>
    <w:rsid w:val="00331FA8"/>
    <w:rsid w:val="003332BB"/>
    <w:rsid w:val="003334DD"/>
    <w:rsid w:val="00334D2E"/>
    <w:rsid w:val="003354EF"/>
    <w:rsid w:val="00335941"/>
    <w:rsid w:val="0033731D"/>
    <w:rsid w:val="00341528"/>
    <w:rsid w:val="0034157B"/>
    <w:rsid w:val="003417DD"/>
    <w:rsid w:val="00342AA0"/>
    <w:rsid w:val="003433C3"/>
    <w:rsid w:val="00344F14"/>
    <w:rsid w:val="00345BDE"/>
    <w:rsid w:val="003472B1"/>
    <w:rsid w:val="00352466"/>
    <w:rsid w:val="0035382E"/>
    <w:rsid w:val="00353F86"/>
    <w:rsid w:val="00355150"/>
    <w:rsid w:val="00355CAD"/>
    <w:rsid w:val="0036022E"/>
    <w:rsid w:val="003617AD"/>
    <w:rsid w:val="00362209"/>
    <w:rsid w:val="00363595"/>
    <w:rsid w:val="00363E50"/>
    <w:rsid w:val="00366914"/>
    <w:rsid w:val="003672EF"/>
    <w:rsid w:val="0037120A"/>
    <w:rsid w:val="003721ED"/>
    <w:rsid w:val="00373BD3"/>
    <w:rsid w:val="00373F10"/>
    <w:rsid w:val="003746D9"/>
    <w:rsid w:val="00374E58"/>
    <w:rsid w:val="0037780C"/>
    <w:rsid w:val="00377A01"/>
    <w:rsid w:val="00382DD4"/>
    <w:rsid w:val="00387B07"/>
    <w:rsid w:val="0039185F"/>
    <w:rsid w:val="0039433D"/>
    <w:rsid w:val="00397D9C"/>
    <w:rsid w:val="003A04F9"/>
    <w:rsid w:val="003A29F7"/>
    <w:rsid w:val="003A2A0D"/>
    <w:rsid w:val="003A38B8"/>
    <w:rsid w:val="003A595E"/>
    <w:rsid w:val="003A61A9"/>
    <w:rsid w:val="003B3AAE"/>
    <w:rsid w:val="003B4E8E"/>
    <w:rsid w:val="003B5DC0"/>
    <w:rsid w:val="003B7F58"/>
    <w:rsid w:val="003C1EAA"/>
    <w:rsid w:val="003C230D"/>
    <w:rsid w:val="003C3DD7"/>
    <w:rsid w:val="003C41F3"/>
    <w:rsid w:val="003D1AB9"/>
    <w:rsid w:val="003D2BF6"/>
    <w:rsid w:val="003D41D4"/>
    <w:rsid w:val="003D6214"/>
    <w:rsid w:val="003D6F54"/>
    <w:rsid w:val="003D7386"/>
    <w:rsid w:val="003D7F1D"/>
    <w:rsid w:val="003E29E1"/>
    <w:rsid w:val="003E376E"/>
    <w:rsid w:val="003E7C5B"/>
    <w:rsid w:val="003F13D2"/>
    <w:rsid w:val="003F45E6"/>
    <w:rsid w:val="003F5775"/>
    <w:rsid w:val="003F7BE6"/>
    <w:rsid w:val="00400AEE"/>
    <w:rsid w:val="00404853"/>
    <w:rsid w:val="004056CC"/>
    <w:rsid w:val="004058B9"/>
    <w:rsid w:val="0041047D"/>
    <w:rsid w:val="00410EDA"/>
    <w:rsid w:val="0041261A"/>
    <w:rsid w:val="00413FBC"/>
    <w:rsid w:val="00414699"/>
    <w:rsid w:val="00414878"/>
    <w:rsid w:val="004152CB"/>
    <w:rsid w:val="0041773B"/>
    <w:rsid w:val="004211D3"/>
    <w:rsid w:val="004229DA"/>
    <w:rsid w:val="00422FDB"/>
    <w:rsid w:val="0042374F"/>
    <w:rsid w:val="00432A80"/>
    <w:rsid w:val="0043353E"/>
    <w:rsid w:val="00434BA3"/>
    <w:rsid w:val="00435FCD"/>
    <w:rsid w:val="00440193"/>
    <w:rsid w:val="004415D5"/>
    <w:rsid w:val="00441B29"/>
    <w:rsid w:val="004449C5"/>
    <w:rsid w:val="00444B1A"/>
    <w:rsid w:val="00445579"/>
    <w:rsid w:val="004471B6"/>
    <w:rsid w:val="00450B7B"/>
    <w:rsid w:val="00451912"/>
    <w:rsid w:val="004523CC"/>
    <w:rsid w:val="00467512"/>
    <w:rsid w:val="00473743"/>
    <w:rsid w:val="00474113"/>
    <w:rsid w:val="004754E7"/>
    <w:rsid w:val="00476868"/>
    <w:rsid w:val="00480D11"/>
    <w:rsid w:val="00490D10"/>
    <w:rsid w:val="0049142D"/>
    <w:rsid w:val="004919A9"/>
    <w:rsid w:val="00494D4F"/>
    <w:rsid w:val="0049579D"/>
    <w:rsid w:val="00496077"/>
    <w:rsid w:val="00496BD7"/>
    <w:rsid w:val="004A28F2"/>
    <w:rsid w:val="004A38B2"/>
    <w:rsid w:val="004B100E"/>
    <w:rsid w:val="004B1683"/>
    <w:rsid w:val="004B30A8"/>
    <w:rsid w:val="004B3214"/>
    <w:rsid w:val="004B34FB"/>
    <w:rsid w:val="004B3692"/>
    <w:rsid w:val="004B5110"/>
    <w:rsid w:val="004B5642"/>
    <w:rsid w:val="004B5990"/>
    <w:rsid w:val="004B658B"/>
    <w:rsid w:val="004C045C"/>
    <w:rsid w:val="004C0593"/>
    <w:rsid w:val="004C11B8"/>
    <w:rsid w:val="004C1799"/>
    <w:rsid w:val="004C44CD"/>
    <w:rsid w:val="004C49A1"/>
    <w:rsid w:val="004C6529"/>
    <w:rsid w:val="004C6CEE"/>
    <w:rsid w:val="004C719C"/>
    <w:rsid w:val="004C770C"/>
    <w:rsid w:val="004D0785"/>
    <w:rsid w:val="004D222D"/>
    <w:rsid w:val="004D46CE"/>
    <w:rsid w:val="004D5F63"/>
    <w:rsid w:val="004D750C"/>
    <w:rsid w:val="004E3F03"/>
    <w:rsid w:val="004E4BA7"/>
    <w:rsid w:val="004E50DF"/>
    <w:rsid w:val="004E533C"/>
    <w:rsid w:val="004E696A"/>
    <w:rsid w:val="004E75E2"/>
    <w:rsid w:val="004F029E"/>
    <w:rsid w:val="004F13B7"/>
    <w:rsid w:val="004F30C6"/>
    <w:rsid w:val="004F3F2D"/>
    <w:rsid w:val="004F7809"/>
    <w:rsid w:val="00501985"/>
    <w:rsid w:val="00501D59"/>
    <w:rsid w:val="00503E45"/>
    <w:rsid w:val="005072B4"/>
    <w:rsid w:val="00511EF0"/>
    <w:rsid w:val="00514A4A"/>
    <w:rsid w:val="00514FA6"/>
    <w:rsid w:val="00515298"/>
    <w:rsid w:val="00517A54"/>
    <w:rsid w:val="0052118D"/>
    <w:rsid w:val="00522857"/>
    <w:rsid w:val="0052453C"/>
    <w:rsid w:val="0052773F"/>
    <w:rsid w:val="005347EC"/>
    <w:rsid w:val="00534C86"/>
    <w:rsid w:val="00537755"/>
    <w:rsid w:val="005414C8"/>
    <w:rsid w:val="00541DA8"/>
    <w:rsid w:val="00542381"/>
    <w:rsid w:val="00542B78"/>
    <w:rsid w:val="005433B3"/>
    <w:rsid w:val="00546ED9"/>
    <w:rsid w:val="005512C5"/>
    <w:rsid w:val="005564B7"/>
    <w:rsid w:val="005566E2"/>
    <w:rsid w:val="0056134A"/>
    <w:rsid w:val="00561429"/>
    <w:rsid w:val="00562AFD"/>
    <w:rsid w:val="00563B75"/>
    <w:rsid w:val="005649DF"/>
    <w:rsid w:val="0056631D"/>
    <w:rsid w:val="0056756B"/>
    <w:rsid w:val="00571630"/>
    <w:rsid w:val="00572774"/>
    <w:rsid w:val="00572F9A"/>
    <w:rsid w:val="00575F21"/>
    <w:rsid w:val="005810BE"/>
    <w:rsid w:val="00583F82"/>
    <w:rsid w:val="005840D0"/>
    <w:rsid w:val="0058422B"/>
    <w:rsid w:val="00585335"/>
    <w:rsid w:val="00585DBB"/>
    <w:rsid w:val="00587A87"/>
    <w:rsid w:val="005909DC"/>
    <w:rsid w:val="00592E01"/>
    <w:rsid w:val="005936ED"/>
    <w:rsid w:val="0059570A"/>
    <w:rsid w:val="00595E9C"/>
    <w:rsid w:val="0059652D"/>
    <w:rsid w:val="005974DE"/>
    <w:rsid w:val="005A064A"/>
    <w:rsid w:val="005A1B02"/>
    <w:rsid w:val="005A26D6"/>
    <w:rsid w:val="005A42A7"/>
    <w:rsid w:val="005A4D0A"/>
    <w:rsid w:val="005A7D14"/>
    <w:rsid w:val="005B0F34"/>
    <w:rsid w:val="005B10FA"/>
    <w:rsid w:val="005B1D0F"/>
    <w:rsid w:val="005B4D6A"/>
    <w:rsid w:val="005B68D2"/>
    <w:rsid w:val="005C156D"/>
    <w:rsid w:val="005C1B86"/>
    <w:rsid w:val="005C2572"/>
    <w:rsid w:val="005C2B79"/>
    <w:rsid w:val="005C4769"/>
    <w:rsid w:val="005C681B"/>
    <w:rsid w:val="005C6DFB"/>
    <w:rsid w:val="005C7A5A"/>
    <w:rsid w:val="005C7C20"/>
    <w:rsid w:val="005D03CD"/>
    <w:rsid w:val="005D11D6"/>
    <w:rsid w:val="005D1A9C"/>
    <w:rsid w:val="005D34A9"/>
    <w:rsid w:val="005D3D8E"/>
    <w:rsid w:val="005D4442"/>
    <w:rsid w:val="005D52BB"/>
    <w:rsid w:val="005D7416"/>
    <w:rsid w:val="005E073A"/>
    <w:rsid w:val="005E1B09"/>
    <w:rsid w:val="005E2626"/>
    <w:rsid w:val="005E2C41"/>
    <w:rsid w:val="005E307A"/>
    <w:rsid w:val="005E3F5B"/>
    <w:rsid w:val="005E584B"/>
    <w:rsid w:val="005E5B0F"/>
    <w:rsid w:val="005E7ECA"/>
    <w:rsid w:val="005F079F"/>
    <w:rsid w:val="005F0A53"/>
    <w:rsid w:val="005F309A"/>
    <w:rsid w:val="005F30AB"/>
    <w:rsid w:val="005F4242"/>
    <w:rsid w:val="005F4257"/>
    <w:rsid w:val="005F4A07"/>
    <w:rsid w:val="005F558C"/>
    <w:rsid w:val="005F5960"/>
    <w:rsid w:val="005F70DF"/>
    <w:rsid w:val="005F77FD"/>
    <w:rsid w:val="005F7A95"/>
    <w:rsid w:val="0060080F"/>
    <w:rsid w:val="0060132A"/>
    <w:rsid w:val="0060199E"/>
    <w:rsid w:val="0060507A"/>
    <w:rsid w:val="0061124D"/>
    <w:rsid w:val="0061131A"/>
    <w:rsid w:val="00612871"/>
    <w:rsid w:val="00613D7E"/>
    <w:rsid w:val="00614257"/>
    <w:rsid w:val="006142E9"/>
    <w:rsid w:val="00616C75"/>
    <w:rsid w:val="006216AA"/>
    <w:rsid w:val="00621787"/>
    <w:rsid w:val="006217C8"/>
    <w:rsid w:val="00623447"/>
    <w:rsid w:val="0062480A"/>
    <w:rsid w:val="00624AB3"/>
    <w:rsid w:val="00625130"/>
    <w:rsid w:val="0062631E"/>
    <w:rsid w:val="00626FF1"/>
    <w:rsid w:val="006317E7"/>
    <w:rsid w:val="00633D57"/>
    <w:rsid w:val="0063431A"/>
    <w:rsid w:val="00634BCE"/>
    <w:rsid w:val="006359AC"/>
    <w:rsid w:val="00636A88"/>
    <w:rsid w:val="00636C00"/>
    <w:rsid w:val="0063713D"/>
    <w:rsid w:val="00637331"/>
    <w:rsid w:val="0063752F"/>
    <w:rsid w:val="006425A0"/>
    <w:rsid w:val="00642674"/>
    <w:rsid w:val="006433E4"/>
    <w:rsid w:val="00643F43"/>
    <w:rsid w:val="00644730"/>
    <w:rsid w:val="00644951"/>
    <w:rsid w:val="00644D45"/>
    <w:rsid w:val="0064590E"/>
    <w:rsid w:val="00645CF8"/>
    <w:rsid w:val="006461CD"/>
    <w:rsid w:val="006504DC"/>
    <w:rsid w:val="006531E1"/>
    <w:rsid w:val="006541A4"/>
    <w:rsid w:val="0065436B"/>
    <w:rsid w:val="006545F6"/>
    <w:rsid w:val="00654F45"/>
    <w:rsid w:val="006552B8"/>
    <w:rsid w:val="00662229"/>
    <w:rsid w:val="00665AF3"/>
    <w:rsid w:val="00665E9F"/>
    <w:rsid w:val="0066640E"/>
    <w:rsid w:val="00666531"/>
    <w:rsid w:val="00667225"/>
    <w:rsid w:val="00667BB3"/>
    <w:rsid w:val="006706CC"/>
    <w:rsid w:val="00670BE5"/>
    <w:rsid w:val="00673DBF"/>
    <w:rsid w:val="006741B0"/>
    <w:rsid w:val="006761F2"/>
    <w:rsid w:val="0068047D"/>
    <w:rsid w:val="00680E1C"/>
    <w:rsid w:val="00684BC3"/>
    <w:rsid w:val="0068793D"/>
    <w:rsid w:val="006879D9"/>
    <w:rsid w:val="0069150F"/>
    <w:rsid w:val="00692338"/>
    <w:rsid w:val="00694AFB"/>
    <w:rsid w:val="0069594E"/>
    <w:rsid w:val="006962FF"/>
    <w:rsid w:val="00696427"/>
    <w:rsid w:val="00696CBF"/>
    <w:rsid w:val="00697CB4"/>
    <w:rsid w:val="006A1D7D"/>
    <w:rsid w:val="006A4410"/>
    <w:rsid w:val="006A4901"/>
    <w:rsid w:val="006A4F08"/>
    <w:rsid w:val="006A7002"/>
    <w:rsid w:val="006B089A"/>
    <w:rsid w:val="006B18A2"/>
    <w:rsid w:val="006B206E"/>
    <w:rsid w:val="006B2AC3"/>
    <w:rsid w:val="006B4431"/>
    <w:rsid w:val="006C0112"/>
    <w:rsid w:val="006C0EAF"/>
    <w:rsid w:val="006C2117"/>
    <w:rsid w:val="006C2221"/>
    <w:rsid w:val="006C28DB"/>
    <w:rsid w:val="006C293B"/>
    <w:rsid w:val="006C2FE2"/>
    <w:rsid w:val="006C3C31"/>
    <w:rsid w:val="006C4563"/>
    <w:rsid w:val="006C49C7"/>
    <w:rsid w:val="006C4D56"/>
    <w:rsid w:val="006C5776"/>
    <w:rsid w:val="006C6623"/>
    <w:rsid w:val="006C67FF"/>
    <w:rsid w:val="006D07A1"/>
    <w:rsid w:val="006D3EFC"/>
    <w:rsid w:val="006D55D5"/>
    <w:rsid w:val="006D56DD"/>
    <w:rsid w:val="006D6D06"/>
    <w:rsid w:val="006D72C1"/>
    <w:rsid w:val="006D7B5C"/>
    <w:rsid w:val="006E0CA5"/>
    <w:rsid w:val="006E16BA"/>
    <w:rsid w:val="006E4C4F"/>
    <w:rsid w:val="006F0AD3"/>
    <w:rsid w:val="006F1645"/>
    <w:rsid w:val="006F277C"/>
    <w:rsid w:val="0070136E"/>
    <w:rsid w:val="0070342E"/>
    <w:rsid w:val="00703CFC"/>
    <w:rsid w:val="0071075B"/>
    <w:rsid w:val="00713960"/>
    <w:rsid w:val="0071617B"/>
    <w:rsid w:val="007176B0"/>
    <w:rsid w:val="00721FE9"/>
    <w:rsid w:val="00722411"/>
    <w:rsid w:val="00722710"/>
    <w:rsid w:val="00724703"/>
    <w:rsid w:val="0072480F"/>
    <w:rsid w:val="007250F3"/>
    <w:rsid w:val="00727128"/>
    <w:rsid w:val="00733B06"/>
    <w:rsid w:val="00734C40"/>
    <w:rsid w:val="00735745"/>
    <w:rsid w:val="00735CDE"/>
    <w:rsid w:val="007414BB"/>
    <w:rsid w:val="007419F6"/>
    <w:rsid w:val="007441BB"/>
    <w:rsid w:val="007452C2"/>
    <w:rsid w:val="0074608B"/>
    <w:rsid w:val="007469A0"/>
    <w:rsid w:val="00746A8A"/>
    <w:rsid w:val="007474CB"/>
    <w:rsid w:val="0075077E"/>
    <w:rsid w:val="00757EA4"/>
    <w:rsid w:val="00757FBB"/>
    <w:rsid w:val="00760864"/>
    <w:rsid w:val="007669E6"/>
    <w:rsid w:val="0076732D"/>
    <w:rsid w:val="007738BF"/>
    <w:rsid w:val="00774C2D"/>
    <w:rsid w:val="0077764C"/>
    <w:rsid w:val="00780259"/>
    <w:rsid w:val="007857E7"/>
    <w:rsid w:val="00785D55"/>
    <w:rsid w:val="00786CE5"/>
    <w:rsid w:val="0079008B"/>
    <w:rsid w:val="00792C4B"/>
    <w:rsid w:val="007930F4"/>
    <w:rsid w:val="007938E5"/>
    <w:rsid w:val="00796922"/>
    <w:rsid w:val="007975DE"/>
    <w:rsid w:val="00797EA0"/>
    <w:rsid w:val="007A0340"/>
    <w:rsid w:val="007A110A"/>
    <w:rsid w:val="007A1E92"/>
    <w:rsid w:val="007A515B"/>
    <w:rsid w:val="007B0CF2"/>
    <w:rsid w:val="007B25B8"/>
    <w:rsid w:val="007B419A"/>
    <w:rsid w:val="007B64B5"/>
    <w:rsid w:val="007B66D8"/>
    <w:rsid w:val="007B7608"/>
    <w:rsid w:val="007B7B27"/>
    <w:rsid w:val="007C08D0"/>
    <w:rsid w:val="007C0EE1"/>
    <w:rsid w:val="007C1773"/>
    <w:rsid w:val="007C4FD5"/>
    <w:rsid w:val="007C5025"/>
    <w:rsid w:val="007C5442"/>
    <w:rsid w:val="007C5FDF"/>
    <w:rsid w:val="007C6290"/>
    <w:rsid w:val="007C65D0"/>
    <w:rsid w:val="007C7846"/>
    <w:rsid w:val="007C787F"/>
    <w:rsid w:val="007D0144"/>
    <w:rsid w:val="007D0433"/>
    <w:rsid w:val="007D1345"/>
    <w:rsid w:val="007D145E"/>
    <w:rsid w:val="007D30FB"/>
    <w:rsid w:val="007D3B90"/>
    <w:rsid w:val="007D3CB6"/>
    <w:rsid w:val="007D4B4A"/>
    <w:rsid w:val="007D5200"/>
    <w:rsid w:val="007D52C2"/>
    <w:rsid w:val="007D75B3"/>
    <w:rsid w:val="007D7F85"/>
    <w:rsid w:val="007E0127"/>
    <w:rsid w:val="007E0A6B"/>
    <w:rsid w:val="007E0A7B"/>
    <w:rsid w:val="007E1665"/>
    <w:rsid w:val="007E4405"/>
    <w:rsid w:val="007F31C1"/>
    <w:rsid w:val="007F38DB"/>
    <w:rsid w:val="008029D0"/>
    <w:rsid w:val="00803C81"/>
    <w:rsid w:val="00805A8D"/>
    <w:rsid w:val="00806907"/>
    <w:rsid w:val="00806BDA"/>
    <w:rsid w:val="008112B3"/>
    <w:rsid w:val="00811417"/>
    <w:rsid w:val="00811DC5"/>
    <w:rsid w:val="00812D96"/>
    <w:rsid w:val="00813E55"/>
    <w:rsid w:val="0081433C"/>
    <w:rsid w:val="00815CCF"/>
    <w:rsid w:val="0081688E"/>
    <w:rsid w:val="008168A8"/>
    <w:rsid w:val="00817350"/>
    <w:rsid w:val="008179E3"/>
    <w:rsid w:val="00820459"/>
    <w:rsid w:val="008204B2"/>
    <w:rsid w:val="00820BB0"/>
    <w:rsid w:val="00820C4E"/>
    <w:rsid w:val="008212AA"/>
    <w:rsid w:val="00822658"/>
    <w:rsid w:val="00822CA7"/>
    <w:rsid w:val="00823C74"/>
    <w:rsid w:val="00824614"/>
    <w:rsid w:val="00824618"/>
    <w:rsid w:val="00824837"/>
    <w:rsid w:val="00824922"/>
    <w:rsid w:val="00824EAA"/>
    <w:rsid w:val="00827DE7"/>
    <w:rsid w:val="0083416D"/>
    <w:rsid w:val="00836DBA"/>
    <w:rsid w:val="008379C8"/>
    <w:rsid w:val="0084189D"/>
    <w:rsid w:val="00841988"/>
    <w:rsid w:val="00842230"/>
    <w:rsid w:val="0084380F"/>
    <w:rsid w:val="00843A4B"/>
    <w:rsid w:val="00844A1E"/>
    <w:rsid w:val="00844C8F"/>
    <w:rsid w:val="008467FD"/>
    <w:rsid w:val="00847D09"/>
    <w:rsid w:val="00851262"/>
    <w:rsid w:val="008557BA"/>
    <w:rsid w:val="008569AF"/>
    <w:rsid w:val="00856B73"/>
    <w:rsid w:val="008573A5"/>
    <w:rsid w:val="00864A21"/>
    <w:rsid w:val="00864D01"/>
    <w:rsid w:val="00864D26"/>
    <w:rsid w:val="008650BC"/>
    <w:rsid w:val="00867A38"/>
    <w:rsid w:val="00867FD1"/>
    <w:rsid w:val="00870507"/>
    <w:rsid w:val="00873743"/>
    <w:rsid w:val="00874C4F"/>
    <w:rsid w:val="0087565D"/>
    <w:rsid w:val="0087739F"/>
    <w:rsid w:val="00881AD0"/>
    <w:rsid w:val="00883424"/>
    <w:rsid w:val="00883C87"/>
    <w:rsid w:val="008852F6"/>
    <w:rsid w:val="00885D6E"/>
    <w:rsid w:val="00886E5B"/>
    <w:rsid w:val="008968DD"/>
    <w:rsid w:val="0089695B"/>
    <w:rsid w:val="008A4B99"/>
    <w:rsid w:val="008A4F55"/>
    <w:rsid w:val="008B1442"/>
    <w:rsid w:val="008B1C01"/>
    <w:rsid w:val="008B1F14"/>
    <w:rsid w:val="008B201F"/>
    <w:rsid w:val="008B3446"/>
    <w:rsid w:val="008B345D"/>
    <w:rsid w:val="008B3663"/>
    <w:rsid w:val="008B54E9"/>
    <w:rsid w:val="008B7302"/>
    <w:rsid w:val="008B740B"/>
    <w:rsid w:val="008C160C"/>
    <w:rsid w:val="008C25B2"/>
    <w:rsid w:val="008C2F4C"/>
    <w:rsid w:val="008C5F4A"/>
    <w:rsid w:val="008C62FF"/>
    <w:rsid w:val="008D1CD8"/>
    <w:rsid w:val="008D2A74"/>
    <w:rsid w:val="008D3A92"/>
    <w:rsid w:val="008E003D"/>
    <w:rsid w:val="008E0E52"/>
    <w:rsid w:val="008E1FF2"/>
    <w:rsid w:val="008E48FF"/>
    <w:rsid w:val="008E5CBB"/>
    <w:rsid w:val="008E74C4"/>
    <w:rsid w:val="008E74E2"/>
    <w:rsid w:val="008F0C43"/>
    <w:rsid w:val="008F1591"/>
    <w:rsid w:val="008F333F"/>
    <w:rsid w:val="008F590D"/>
    <w:rsid w:val="008F6157"/>
    <w:rsid w:val="008F73B3"/>
    <w:rsid w:val="009012DB"/>
    <w:rsid w:val="00902220"/>
    <w:rsid w:val="00902D9E"/>
    <w:rsid w:val="0091151D"/>
    <w:rsid w:val="00911645"/>
    <w:rsid w:val="00911D41"/>
    <w:rsid w:val="00913018"/>
    <w:rsid w:val="009131E1"/>
    <w:rsid w:val="0091347E"/>
    <w:rsid w:val="00913708"/>
    <w:rsid w:val="00913F69"/>
    <w:rsid w:val="00914110"/>
    <w:rsid w:val="009149E4"/>
    <w:rsid w:val="0091751D"/>
    <w:rsid w:val="009214FB"/>
    <w:rsid w:val="00921DBC"/>
    <w:rsid w:val="009221BD"/>
    <w:rsid w:val="00925649"/>
    <w:rsid w:val="00926EE5"/>
    <w:rsid w:val="00931A4A"/>
    <w:rsid w:val="00931B41"/>
    <w:rsid w:val="00931DB5"/>
    <w:rsid w:val="009322F4"/>
    <w:rsid w:val="00933889"/>
    <w:rsid w:val="00934146"/>
    <w:rsid w:val="00934FEC"/>
    <w:rsid w:val="0093715D"/>
    <w:rsid w:val="009406DC"/>
    <w:rsid w:val="009409E8"/>
    <w:rsid w:val="00941097"/>
    <w:rsid w:val="00941FB3"/>
    <w:rsid w:val="00942725"/>
    <w:rsid w:val="0094615C"/>
    <w:rsid w:val="00947077"/>
    <w:rsid w:val="00950D46"/>
    <w:rsid w:val="009514AF"/>
    <w:rsid w:val="00955771"/>
    <w:rsid w:val="009559AD"/>
    <w:rsid w:val="0096015A"/>
    <w:rsid w:val="00961604"/>
    <w:rsid w:val="009659AC"/>
    <w:rsid w:val="009661A9"/>
    <w:rsid w:val="009666A2"/>
    <w:rsid w:val="0096679E"/>
    <w:rsid w:val="00971425"/>
    <w:rsid w:val="00973E6B"/>
    <w:rsid w:val="0097449B"/>
    <w:rsid w:val="00975C53"/>
    <w:rsid w:val="00977142"/>
    <w:rsid w:val="00980020"/>
    <w:rsid w:val="00980CC8"/>
    <w:rsid w:val="00982550"/>
    <w:rsid w:val="00982AF1"/>
    <w:rsid w:val="009840D9"/>
    <w:rsid w:val="00984DCF"/>
    <w:rsid w:val="00986FE7"/>
    <w:rsid w:val="0098715B"/>
    <w:rsid w:val="0098756B"/>
    <w:rsid w:val="00993049"/>
    <w:rsid w:val="00994147"/>
    <w:rsid w:val="00994262"/>
    <w:rsid w:val="009944C2"/>
    <w:rsid w:val="00995C10"/>
    <w:rsid w:val="009A4651"/>
    <w:rsid w:val="009A6060"/>
    <w:rsid w:val="009B021D"/>
    <w:rsid w:val="009B35FE"/>
    <w:rsid w:val="009B414D"/>
    <w:rsid w:val="009C4ECE"/>
    <w:rsid w:val="009D00D8"/>
    <w:rsid w:val="009D1655"/>
    <w:rsid w:val="009D18F1"/>
    <w:rsid w:val="009D1AE3"/>
    <w:rsid w:val="009E1A0B"/>
    <w:rsid w:val="009E1B56"/>
    <w:rsid w:val="009E2427"/>
    <w:rsid w:val="009E261A"/>
    <w:rsid w:val="009E2D59"/>
    <w:rsid w:val="009F2BD1"/>
    <w:rsid w:val="009F375C"/>
    <w:rsid w:val="009F3BF7"/>
    <w:rsid w:val="009F3D81"/>
    <w:rsid w:val="009F4160"/>
    <w:rsid w:val="00A00550"/>
    <w:rsid w:val="00A005F5"/>
    <w:rsid w:val="00A01F40"/>
    <w:rsid w:val="00A04C97"/>
    <w:rsid w:val="00A113C2"/>
    <w:rsid w:val="00A1193D"/>
    <w:rsid w:val="00A125D7"/>
    <w:rsid w:val="00A14555"/>
    <w:rsid w:val="00A1469D"/>
    <w:rsid w:val="00A14BD5"/>
    <w:rsid w:val="00A14D29"/>
    <w:rsid w:val="00A15524"/>
    <w:rsid w:val="00A169C9"/>
    <w:rsid w:val="00A20C41"/>
    <w:rsid w:val="00A22F3D"/>
    <w:rsid w:val="00A256BA"/>
    <w:rsid w:val="00A25852"/>
    <w:rsid w:val="00A26D09"/>
    <w:rsid w:val="00A277C6"/>
    <w:rsid w:val="00A318F5"/>
    <w:rsid w:val="00A334D4"/>
    <w:rsid w:val="00A33716"/>
    <w:rsid w:val="00A34B31"/>
    <w:rsid w:val="00A34B50"/>
    <w:rsid w:val="00A36181"/>
    <w:rsid w:val="00A378F3"/>
    <w:rsid w:val="00A403CD"/>
    <w:rsid w:val="00A43526"/>
    <w:rsid w:val="00A43781"/>
    <w:rsid w:val="00A443D6"/>
    <w:rsid w:val="00A44907"/>
    <w:rsid w:val="00A46174"/>
    <w:rsid w:val="00A53519"/>
    <w:rsid w:val="00A53AE4"/>
    <w:rsid w:val="00A545A1"/>
    <w:rsid w:val="00A571FA"/>
    <w:rsid w:val="00A573B0"/>
    <w:rsid w:val="00A61E61"/>
    <w:rsid w:val="00A62895"/>
    <w:rsid w:val="00A62F6F"/>
    <w:rsid w:val="00A6352A"/>
    <w:rsid w:val="00A65CC5"/>
    <w:rsid w:val="00A70A29"/>
    <w:rsid w:val="00A71374"/>
    <w:rsid w:val="00A713C8"/>
    <w:rsid w:val="00A72D9D"/>
    <w:rsid w:val="00A73B20"/>
    <w:rsid w:val="00A74E33"/>
    <w:rsid w:val="00A753A0"/>
    <w:rsid w:val="00A76541"/>
    <w:rsid w:val="00A81417"/>
    <w:rsid w:val="00A83054"/>
    <w:rsid w:val="00A84B2F"/>
    <w:rsid w:val="00A85A5B"/>
    <w:rsid w:val="00A85E4A"/>
    <w:rsid w:val="00A93565"/>
    <w:rsid w:val="00A953A2"/>
    <w:rsid w:val="00A96420"/>
    <w:rsid w:val="00AA0323"/>
    <w:rsid w:val="00AA13D6"/>
    <w:rsid w:val="00AA196D"/>
    <w:rsid w:val="00AA23D9"/>
    <w:rsid w:val="00AA23F0"/>
    <w:rsid w:val="00AA5821"/>
    <w:rsid w:val="00AA7035"/>
    <w:rsid w:val="00AA7413"/>
    <w:rsid w:val="00AB0B8D"/>
    <w:rsid w:val="00AB5BAC"/>
    <w:rsid w:val="00AB6132"/>
    <w:rsid w:val="00AB7FC5"/>
    <w:rsid w:val="00AB7FD2"/>
    <w:rsid w:val="00AC11FA"/>
    <w:rsid w:val="00AC16A8"/>
    <w:rsid w:val="00AC1D03"/>
    <w:rsid w:val="00AC545D"/>
    <w:rsid w:val="00AC6D7A"/>
    <w:rsid w:val="00AD08E0"/>
    <w:rsid w:val="00AD10A3"/>
    <w:rsid w:val="00AD1189"/>
    <w:rsid w:val="00AD1CC9"/>
    <w:rsid w:val="00AD21E6"/>
    <w:rsid w:val="00AD42A5"/>
    <w:rsid w:val="00AD42EE"/>
    <w:rsid w:val="00AD4BCC"/>
    <w:rsid w:val="00AD6243"/>
    <w:rsid w:val="00AD6B84"/>
    <w:rsid w:val="00AD6F55"/>
    <w:rsid w:val="00AD75CA"/>
    <w:rsid w:val="00AE05F1"/>
    <w:rsid w:val="00AE1916"/>
    <w:rsid w:val="00AE2215"/>
    <w:rsid w:val="00AE4C2F"/>
    <w:rsid w:val="00AE6B48"/>
    <w:rsid w:val="00AE754F"/>
    <w:rsid w:val="00AF4093"/>
    <w:rsid w:val="00AF7325"/>
    <w:rsid w:val="00B0015D"/>
    <w:rsid w:val="00B01C12"/>
    <w:rsid w:val="00B043CF"/>
    <w:rsid w:val="00B0516B"/>
    <w:rsid w:val="00B0549C"/>
    <w:rsid w:val="00B073F0"/>
    <w:rsid w:val="00B1011F"/>
    <w:rsid w:val="00B10BBB"/>
    <w:rsid w:val="00B13588"/>
    <w:rsid w:val="00B151B6"/>
    <w:rsid w:val="00B17AD5"/>
    <w:rsid w:val="00B17F43"/>
    <w:rsid w:val="00B20615"/>
    <w:rsid w:val="00B22388"/>
    <w:rsid w:val="00B23D38"/>
    <w:rsid w:val="00B23EFC"/>
    <w:rsid w:val="00B255EA"/>
    <w:rsid w:val="00B26AB2"/>
    <w:rsid w:val="00B26BFF"/>
    <w:rsid w:val="00B276E3"/>
    <w:rsid w:val="00B2793F"/>
    <w:rsid w:val="00B303F4"/>
    <w:rsid w:val="00B310EA"/>
    <w:rsid w:val="00B319E4"/>
    <w:rsid w:val="00B31F4E"/>
    <w:rsid w:val="00B33A91"/>
    <w:rsid w:val="00B427FA"/>
    <w:rsid w:val="00B43180"/>
    <w:rsid w:val="00B446B5"/>
    <w:rsid w:val="00B447BD"/>
    <w:rsid w:val="00B44BF9"/>
    <w:rsid w:val="00B45DDC"/>
    <w:rsid w:val="00B529D8"/>
    <w:rsid w:val="00B5491D"/>
    <w:rsid w:val="00B5794A"/>
    <w:rsid w:val="00B60B52"/>
    <w:rsid w:val="00B627F3"/>
    <w:rsid w:val="00B640DC"/>
    <w:rsid w:val="00B643A2"/>
    <w:rsid w:val="00B6758D"/>
    <w:rsid w:val="00B70C76"/>
    <w:rsid w:val="00B71A57"/>
    <w:rsid w:val="00B72711"/>
    <w:rsid w:val="00B73A7E"/>
    <w:rsid w:val="00B74149"/>
    <w:rsid w:val="00B74490"/>
    <w:rsid w:val="00B747FC"/>
    <w:rsid w:val="00B75ED9"/>
    <w:rsid w:val="00B77575"/>
    <w:rsid w:val="00B77887"/>
    <w:rsid w:val="00B81BF5"/>
    <w:rsid w:val="00B84171"/>
    <w:rsid w:val="00B842F2"/>
    <w:rsid w:val="00B86CB8"/>
    <w:rsid w:val="00B915A0"/>
    <w:rsid w:val="00B92F6C"/>
    <w:rsid w:val="00B96D11"/>
    <w:rsid w:val="00B97D1C"/>
    <w:rsid w:val="00BA3918"/>
    <w:rsid w:val="00BA3BF6"/>
    <w:rsid w:val="00BA419A"/>
    <w:rsid w:val="00BA42AB"/>
    <w:rsid w:val="00BA504E"/>
    <w:rsid w:val="00BA56F5"/>
    <w:rsid w:val="00BA57C0"/>
    <w:rsid w:val="00BA7549"/>
    <w:rsid w:val="00BB2984"/>
    <w:rsid w:val="00BB3744"/>
    <w:rsid w:val="00BB3A0B"/>
    <w:rsid w:val="00BB3DA8"/>
    <w:rsid w:val="00BB4C05"/>
    <w:rsid w:val="00BB5FE1"/>
    <w:rsid w:val="00BC1DDB"/>
    <w:rsid w:val="00BC22A6"/>
    <w:rsid w:val="00BC2F9F"/>
    <w:rsid w:val="00BC362C"/>
    <w:rsid w:val="00BC3666"/>
    <w:rsid w:val="00BC36D4"/>
    <w:rsid w:val="00BC5405"/>
    <w:rsid w:val="00BC6309"/>
    <w:rsid w:val="00BD0609"/>
    <w:rsid w:val="00BD1EDB"/>
    <w:rsid w:val="00BD29B6"/>
    <w:rsid w:val="00BD4401"/>
    <w:rsid w:val="00BD5E50"/>
    <w:rsid w:val="00BD6EB7"/>
    <w:rsid w:val="00BE165D"/>
    <w:rsid w:val="00BE179F"/>
    <w:rsid w:val="00BE24BD"/>
    <w:rsid w:val="00BE34BA"/>
    <w:rsid w:val="00BE43E9"/>
    <w:rsid w:val="00BE50B7"/>
    <w:rsid w:val="00BE5340"/>
    <w:rsid w:val="00BE6C9B"/>
    <w:rsid w:val="00BF0B54"/>
    <w:rsid w:val="00BF555C"/>
    <w:rsid w:val="00BF72BD"/>
    <w:rsid w:val="00C03265"/>
    <w:rsid w:val="00C03E7F"/>
    <w:rsid w:val="00C057A4"/>
    <w:rsid w:val="00C06C97"/>
    <w:rsid w:val="00C10FF2"/>
    <w:rsid w:val="00C11526"/>
    <w:rsid w:val="00C122E2"/>
    <w:rsid w:val="00C15514"/>
    <w:rsid w:val="00C164E8"/>
    <w:rsid w:val="00C21BA1"/>
    <w:rsid w:val="00C22AA4"/>
    <w:rsid w:val="00C22B0A"/>
    <w:rsid w:val="00C26ABA"/>
    <w:rsid w:val="00C26ACF"/>
    <w:rsid w:val="00C27731"/>
    <w:rsid w:val="00C27EE2"/>
    <w:rsid w:val="00C30E77"/>
    <w:rsid w:val="00C343A0"/>
    <w:rsid w:val="00C3536B"/>
    <w:rsid w:val="00C354AD"/>
    <w:rsid w:val="00C35B7F"/>
    <w:rsid w:val="00C36914"/>
    <w:rsid w:val="00C36FF8"/>
    <w:rsid w:val="00C41CC2"/>
    <w:rsid w:val="00C44803"/>
    <w:rsid w:val="00C44CF8"/>
    <w:rsid w:val="00C44F4E"/>
    <w:rsid w:val="00C47503"/>
    <w:rsid w:val="00C51609"/>
    <w:rsid w:val="00C51684"/>
    <w:rsid w:val="00C56792"/>
    <w:rsid w:val="00C63CC6"/>
    <w:rsid w:val="00C6599C"/>
    <w:rsid w:val="00C666D3"/>
    <w:rsid w:val="00C70950"/>
    <w:rsid w:val="00C7121A"/>
    <w:rsid w:val="00C73EF2"/>
    <w:rsid w:val="00C815B1"/>
    <w:rsid w:val="00C82612"/>
    <w:rsid w:val="00C83695"/>
    <w:rsid w:val="00C84244"/>
    <w:rsid w:val="00C855C5"/>
    <w:rsid w:val="00C8599E"/>
    <w:rsid w:val="00C85E32"/>
    <w:rsid w:val="00C86C70"/>
    <w:rsid w:val="00C97FE6"/>
    <w:rsid w:val="00CA03D3"/>
    <w:rsid w:val="00CA2715"/>
    <w:rsid w:val="00CA3424"/>
    <w:rsid w:val="00CA40D3"/>
    <w:rsid w:val="00CA4F8B"/>
    <w:rsid w:val="00CA51D2"/>
    <w:rsid w:val="00CA6DC8"/>
    <w:rsid w:val="00CA7E36"/>
    <w:rsid w:val="00CB4700"/>
    <w:rsid w:val="00CB4EAC"/>
    <w:rsid w:val="00CC0932"/>
    <w:rsid w:val="00CC2033"/>
    <w:rsid w:val="00CC3368"/>
    <w:rsid w:val="00CC345A"/>
    <w:rsid w:val="00CC4777"/>
    <w:rsid w:val="00CC7093"/>
    <w:rsid w:val="00CD1548"/>
    <w:rsid w:val="00CD1AF1"/>
    <w:rsid w:val="00CD374B"/>
    <w:rsid w:val="00CD4644"/>
    <w:rsid w:val="00CD7F92"/>
    <w:rsid w:val="00CE04E7"/>
    <w:rsid w:val="00CE74A7"/>
    <w:rsid w:val="00CF0774"/>
    <w:rsid w:val="00CF0A0D"/>
    <w:rsid w:val="00CF1B97"/>
    <w:rsid w:val="00CF1CF0"/>
    <w:rsid w:val="00CF34EA"/>
    <w:rsid w:val="00CF416A"/>
    <w:rsid w:val="00CF47C9"/>
    <w:rsid w:val="00CF60AF"/>
    <w:rsid w:val="00CF6447"/>
    <w:rsid w:val="00CF7495"/>
    <w:rsid w:val="00D01AA0"/>
    <w:rsid w:val="00D043D0"/>
    <w:rsid w:val="00D0657C"/>
    <w:rsid w:val="00D10009"/>
    <w:rsid w:val="00D1051F"/>
    <w:rsid w:val="00D11AB4"/>
    <w:rsid w:val="00D17798"/>
    <w:rsid w:val="00D17B32"/>
    <w:rsid w:val="00D2244B"/>
    <w:rsid w:val="00D25160"/>
    <w:rsid w:val="00D258E8"/>
    <w:rsid w:val="00D274F2"/>
    <w:rsid w:val="00D30DE3"/>
    <w:rsid w:val="00D31BF3"/>
    <w:rsid w:val="00D321D6"/>
    <w:rsid w:val="00D327E4"/>
    <w:rsid w:val="00D32E34"/>
    <w:rsid w:val="00D33EE4"/>
    <w:rsid w:val="00D33FD3"/>
    <w:rsid w:val="00D35A98"/>
    <w:rsid w:val="00D36EB2"/>
    <w:rsid w:val="00D374D9"/>
    <w:rsid w:val="00D375CC"/>
    <w:rsid w:val="00D376A4"/>
    <w:rsid w:val="00D41863"/>
    <w:rsid w:val="00D42127"/>
    <w:rsid w:val="00D42BBE"/>
    <w:rsid w:val="00D4729F"/>
    <w:rsid w:val="00D548F0"/>
    <w:rsid w:val="00D56FA0"/>
    <w:rsid w:val="00D57059"/>
    <w:rsid w:val="00D5789E"/>
    <w:rsid w:val="00D60BCE"/>
    <w:rsid w:val="00D64FC8"/>
    <w:rsid w:val="00D66FB4"/>
    <w:rsid w:val="00D7001F"/>
    <w:rsid w:val="00D72547"/>
    <w:rsid w:val="00D73A90"/>
    <w:rsid w:val="00D763B2"/>
    <w:rsid w:val="00D77BFC"/>
    <w:rsid w:val="00D829DE"/>
    <w:rsid w:val="00D8397C"/>
    <w:rsid w:val="00D85D20"/>
    <w:rsid w:val="00D86146"/>
    <w:rsid w:val="00D90568"/>
    <w:rsid w:val="00D905B1"/>
    <w:rsid w:val="00D9118B"/>
    <w:rsid w:val="00D91DA7"/>
    <w:rsid w:val="00D9229A"/>
    <w:rsid w:val="00D925DE"/>
    <w:rsid w:val="00D92B7F"/>
    <w:rsid w:val="00D9373C"/>
    <w:rsid w:val="00D94AC2"/>
    <w:rsid w:val="00D96CD5"/>
    <w:rsid w:val="00D96CFC"/>
    <w:rsid w:val="00DA133A"/>
    <w:rsid w:val="00DA1E50"/>
    <w:rsid w:val="00DA240C"/>
    <w:rsid w:val="00DA2C4D"/>
    <w:rsid w:val="00DA6721"/>
    <w:rsid w:val="00DB064A"/>
    <w:rsid w:val="00DB1D79"/>
    <w:rsid w:val="00DB594A"/>
    <w:rsid w:val="00DB78FF"/>
    <w:rsid w:val="00DC0F00"/>
    <w:rsid w:val="00DC2857"/>
    <w:rsid w:val="00DC4D78"/>
    <w:rsid w:val="00DC66FF"/>
    <w:rsid w:val="00DD072A"/>
    <w:rsid w:val="00DD146E"/>
    <w:rsid w:val="00DD4B2B"/>
    <w:rsid w:val="00DD63D6"/>
    <w:rsid w:val="00DD71A6"/>
    <w:rsid w:val="00DD728A"/>
    <w:rsid w:val="00DD7A19"/>
    <w:rsid w:val="00DE1585"/>
    <w:rsid w:val="00DE21BF"/>
    <w:rsid w:val="00DE2357"/>
    <w:rsid w:val="00DE2B30"/>
    <w:rsid w:val="00DE4243"/>
    <w:rsid w:val="00DE617E"/>
    <w:rsid w:val="00DF18AA"/>
    <w:rsid w:val="00DF3E9A"/>
    <w:rsid w:val="00DF7476"/>
    <w:rsid w:val="00DF7644"/>
    <w:rsid w:val="00DF7F22"/>
    <w:rsid w:val="00E00CFF"/>
    <w:rsid w:val="00E0537D"/>
    <w:rsid w:val="00E058D3"/>
    <w:rsid w:val="00E06328"/>
    <w:rsid w:val="00E06A8C"/>
    <w:rsid w:val="00E13537"/>
    <w:rsid w:val="00E15FD5"/>
    <w:rsid w:val="00E203FE"/>
    <w:rsid w:val="00E22344"/>
    <w:rsid w:val="00E22725"/>
    <w:rsid w:val="00E234CC"/>
    <w:rsid w:val="00E240AB"/>
    <w:rsid w:val="00E2503E"/>
    <w:rsid w:val="00E27B48"/>
    <w:rsid w:val="00E27B4F"/>
    <w:rsid w:val="00E342FB"/>
    <w:rsid w:val="00E35E6E"/>
    <w:rsid w:val="00E44A3C"/>
    <w:rsid w:val="00E45372"/>
    <w:rsid w:val="00E45BC9"/>
    <w:rsid w:val="00E45E24"/>
    <w:rsid w:val="00E463DB"/>
    <w:rsid w:val="00E53BC5"/>
    <w:rsid w:val="00E53F28"/>
    <w:rsid w:val="00E54CF5"/>
    <w:rsid w:val="00E54D64"/>
    <w:rsid w:val="00E561AC"/>
    <w:rsid w:val="00E600BC"/>
    <w:rsid w:val="00E623BC"/>
    <w:rsid w:val="00E6311F"/>
    <w:rsid w:val="00E63C54"/>
    <w:rsid w:val="00E667EA"/>
    <w:rsid w:val="00E66CF6"/>
    <w:rsid w:val="00E704EC"/>
    <w:rsid w:val="00E70620"/>
    <w:rsid w:val="00E72097"/>
    <w:rsid w:val="00E729D2"/>
    <w:rsid w:val="00E734F2"/>
    <w:rsid w:val="00E73CC3"/>
    <w:rsid w:val="00E743D9"/>
    <w:rsid w:val="00E74772"/>
    <w:rsid w:val="00E80A31"/>
    <w:rsid w:val="00E82931"/>
    <w:rsid w:val="00E82D3E"/>
    <w:rsid w:val="00E83926"/>
    <w:rsid w:val="00E859A9"/>
    <w:rsid w:val="00E85B9F"/>
    <w:rsid w:val="00E86120"/>
    <w:rsid w:val="00E87CD7"/>
    <w:rsid w:val="00E901BA"/>
    <w:rsid w:val="00E909CB"/>
    <w:rsid w:val="00E92F5E"/>
    <w:rsid w:val="00E939BF"/>
    <w:rsid w:val="00E966AA"/>
    <w:rsid w:val="00E976AC"/>
    <w:rsid w:val="00EA1C09"/>
    <w:rsid w:val="00EA296F"/>
    <w:rsid w:val="00EA2F94"/>
    <w:rsid w:val="00EA45AF"/>
    <w:rsid w:val="00EA6B54"/>
    <w:rsid w:val="00EB1680"/>
    <w:rsid w:val="00EB2687"/>
    <w:rsid w:val="00EB35FC"/>
    <w:rsid w:val="00EB4385"/>
    <w:rsid w:val="00EB45A2"/>
    <w:rsid w:val="00EB48AF"/>
    <w:rsid w:val="00EB499C"/>
    <w:rsid w:val="00EB6AE2"/>
    <w:rsid w:val="00EC10C9"/>
    <w:rsid w:val="00EC1164"/>
    <w:rsid w:val="00EC219C"/>
    <w:rsid w:val="00EC22EC"/>
    <w:rsid w:val="00EC36FB"/>
    <w:rsid w:val="00EC5E35"/>
    <w:rsid w:val="00EC61E0"/>
    <w:rsid w:val="00EC6445"/>
    <w:rsid w:val="00EC67EA"/>
    <w:rsid w:val="00ED09BB"/>
    <w:rsid w:val="00ED13FF"/>
    <w:rsid w:val="00ED15AB"/>
    <w:rsid w:val="00ED2D1F"/>
    <w:rsid w:val="00ED424A"/>
    <w:rsid w:val="00ED433F"/>
    <w:rsid w:val="00ED47C7"/>
    <w:rsid w:val="00ED7DA3"/>
    <w:rsid w:val="00EE2C5B"/>
    <w:rsid w:val="00EE3188"/>
    <w:rsid w:val="00EE533B"/>
    <w:rsid w:val="00EE73C5"/>
    <w:rsid w:val="00EE795A"/>
    <w:rsid w:val="00EF10D8"/>
    <w:rsid w:val="00EF29F0"/>
    <w:rsid w:val="00EF3959"/>
    <w:rsid w:val="00EF5A4A"/>
    <w:rsid w:val="00EF662F"/>
    <w:rsid w:val="00EF6E3C"/>
    <w:rsid w:val="00F001D3"/>
    <w:rsid w:val="00F00C12"/>
    <w:rsid w:val="00F03C7C"/>
    <w:rsid w:val="00F1243E"/>
    <w:rsid w:val="00F16236"/>
    <w:rsid w:val="00F175F9"/>
    <w:rsid w:val="00F2069A"/>
    <w:rsid w:val="00F20D3F"/>
    <w:rsid w:val="00F22958"/>
    <w:rsid w:val="00F23F4F"/>
    <w:rsid w:val="00F255BD"/>
    <w:rsid w:val="00F25751"/>
    <w:rsid w:val="00F27E3E"/>
    <w:rsid w:val="00F324B5"/>
    <w:rsid w:val="00F328EC"/>
    <w:rsid w:val="00F32E6D"/>
    <w:rsid w:val="00F3370F"/>
    <w:rsid w:val="00F34F46"/>
    <w:rsid w:val="00F3569C"/>
    <w:rsid w:val="00F35EDC"/>
    <w:rsid w:val="00F36C6B"/>
    <w:rsid w:val="00F3756B"/>
    <w:rsid w:val="00F40AFD"/>
    <w:rsid w:val="00F4229F"/>
    <w:rsid w:val="00F4277A"/>
    <w:rsid w:val="00F430AF"/>
    <w:rsid w:val="00F44FB4"/>
    <w:rsid w:val="00F455A6"/>
    <w:rsid w:val="00F45BFE"/>
    <w:rsid w:val="00F45E3B"/>
    <w:rsid w:val="00F4656B"/>
    <w:rsid w:val="00F53AD4"/>
    <w:rsid w:val="00F53DFD"/>
    <w:rsid w:val="00F568A2"/>
    <w:rsid w:val="00F56EE3"/>
    <w:rsid w:val="00F61215"/>
    <w:rsid w:val="00F61269"/>
    <w:rsid w:val="00F6248B"/>
    <w:rsid w:val="00F64237"/>
    <w:rsid w:val="00F6443E"/>
    <w:rsid w:val="00F65BE1"/>
    <w:rsid w:val="00F67521"/>
    <w:rsid w:val="00F67CC9"/>
    <w:rsid w:val="00F72C0F"/>
    <w:rsid w:val="00F73FD8"/>
    <w:rsid w:val="00F74343"/>
    <w:rsid w:val="00F7600A"/>
    <w:rsid w:val="00F77F47"/>
    <w:rsid w:val="00F80AE1"/>
    <w:rsid w:val="00F83701"/>
    <w:rsid w:val="00F83AE8"/>
    <w:rsid w:val="00F83C4F"/>
    <w:rsid w:val="00F873BF"/>
    <w:rsid w:val="00F8755F"/>
    <w:rsid w:val="00F90C7B"/>
    <w:rsid w:val="00F92647"/>
    <w:rsid w:val="00F92757"/>
    <w:rsid w:val="00F92983"/>
    <w:rsid w:val="00F92ABF"/>
    <w:rsid w:val="00F96E36"/>
    <w:rsid w:val="00F96F47"/>
    <w:rsid w:val="00F971E0"/>
    <w:rsid w:val="00F97388"/>
    <w:rsid w:val="00FA19B6"/>
    <w:rsid w:val="00FA1D29"/>
    <w:rsid w:val="00FA1EF6"/>
    <w:rsid w:val="00FA3A72"/>
    <w:rsid w:val="00FA4361"/>
    <w:rsid w:val="00FA52A8"/>
    <w:rsid w:val="00FA5B1E"/>
    <w:rsid w:val="00FA5E35"/>
    <w:rsid w:val="00FB0085"/>
    <w:rsid w:val="00FB0AA3"/>
    <w:rsid w:val="00FB1FFE"/>
    <w:rsid w:val="00FB2904"/>
    <w:rsid w:val="00FB5478"/>
    <w:rsid w:val="00FB5706"/>
    <w:rsid w:val="00FB5A69"/>
    <w:rsid w:val="00FB60BA"/>
    <w:rsid w:val="00FB691A"/>
    <w:rsid w:val="00FC3479"/>
    <w:rsid w:val="00FC421A"/>
    <w:rsid w:val="00FC7C7E"/>
    <w:rsid w:val="00FD02A5"/>
    <w:rsid w:val="00FD5440"/>
    <w:rsid w:val="00FD6763"/>
    <w:rsid w:val="00FE27F1"/>
    <w:rsid w:val="00FE343C"/>
    <w:rsid w:val="00FE3C2C"/>
    <w:rsid w:val="00FE4C3A"/>
    <w:rsid w:val="00FF14B8"/>
    <w:rsid w:val="00FF3AFD"/>
    <w:rsid w:val="00FF3C02"/>
    <w:rsid w:val="00FF47C7"/>
    <w:rsid w:val="00FF6846"/>
    <w:rsid w:val="00FF7974"/>
    <w:rsid w:val="1B010F65"/>
    <w:rsid w:val="558A31D7"/>
    <w:rsid w:val="5A1433B8"/>
    <w:rsid w:val="7A2F62D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5B27E65A-0174-4E04-8A96-91EDA0D8D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qFormat="1"/>
    <w:lsdException w:name="footnote text"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2" w:semiHidden="1" w:unhideWhenUsed="1"/>
    <w:lsdException w:name="Lis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lock Text" w:semiHidden="1" w:unhideWhenUsed="1"/>
    <w:lsdException w:name="Hyperlink" w:uiPriority="99" w:qFormat="1"/>
    <w:lsdException w:name="Strong" w:uiPriority="22" w:qFormat="1"/>
    <w:lsdException w:name="Emphasis" w:qFormat="1"/>
    <w:lsdException w:name="Document Map" w:semiHidden="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spacing w:line="360" w:lineRule="auto"/>
    </w:pPr>
    <w:rPr>
      <w:rFonts w:ascii="宋体" w:hAnsi="宋体" w:cs="宋体"/>
      <w:sz w:val="21"/>
      <w:shd w:val="clear" w:color="auto" w:fill="FFFFFF"/>
    </w:rPr>
  </w:style>
  <w:style w:type="paragraph" w:styleId="10">
    <w:name w:val="heading 1"/>
    <w:basedOn w:val="a0"/>
    <w:next w:val="a0"/>
    <w:link w:val="1Char"/>
    <w:qFormat/>
    <w:pPr>
      <w:keepNext/>
      <w:keepLines/>
      <w:pageBreakBefore/>
      <w:numPr>
        <w:numId w:val="1"/>
      </w:numPr>
      <w:spacing w:before="340" w:after="330" w:line="578" w:lineRule="atLeast"/>
      <w:ind w:leftChars="-178" w:left="-178" w:hangingChars="141" w:hanging="141"/>
      <w:outlineLvl w:val="0"/>
    </w:pPr>
    <w:rPr>
      <w:b/>
      <w:kern w:val="44"/>
      <w:sz w:val="30"/>
    </w:rPr>
  </w:style>
  <w:style w:type="paragraph" w:styleId="2">
    <w:name w:val="heading 2"/>
    <w:basedOn w:val="a0"/>
    <w:next w:val="a0"/>
    <w:link w:val="2Char"/>
    <w:qFormat/>
    <w:pPr>
      <w:keepNext/>
      <w:keepLines/>
      <w:numPr>
        <w:ilvl w:val="1"/>
        <w:numId w:val="1"/>
      </w:numPr>
      <w:spacing w:before="260" w:after="260" w:line="416" w:lineRule="atLeast"/>
      <w:ind w:leftChars="-1" w:left="-1" w:firstLine="0"/>
      <w:outlineLvl w:val="1"/>
    </w:pPr>
    <w:rPr>
      <w:rFonts w:hAnsi="Arial"/>
      <w:b/>
      <w:sz w:val="28"/>
    </w:rPr>
  </w:style>
  <w:style w:type="paragraph" w:styleId="3">
    <w:name w:val="heading 3"/>
    <w:basedOn w:val="a0"/>
    <w:next w:val="a0"/>
    <w:link w:val="3Char"/>
    <w:qFormat/>
    <w:pPr>
      <w:numPr>
        <w:ilvl w:val="2"/>
        <w:numId w:val="1"/>
      </w:numPr>
      <w:spacing w:before="240" w:after="240" w:line="318" w:lineRule="atLeast"/>
      <w:ind w:left="0" w:firstLine="0"/>
      <w:outlineLvl w:val="2"/>
    </w:pPr>
    <w:rPr>
      <w:rFonts w:asciiTheme="minorEastAsia" w:eastAsiaTheme="minorEastAsia" w:hAnsiTheme="minorEastAsia"/>
      <w:b/>
      <w:kern w:val="44"/>
    </w:rPr>
  </w:style>
  <w:style w:type="paragraph" w:styleId="40">
    <w:name w:val="heading 4"/>
    <w:basedOn w:val="a0"/>
    <w:next w:val="a0"/>
    <w:link w:val="4Char"/>
    <w:qFormat/>
    <w:pPr>
      <w:keepNext/>
      <w:keepLines/>
      <w:numPr>
        <w:ilvl w:val="3"/>
        <w:numId w:val="1"/>
      </w:numPr>
      <w:spacing w:before="280" w:after="290" w:line="376" w:lineRule="atLeast"/>
      <w:ind w:left="0" w:firstLine="0"/>
      <w:outlineLvl w:val="3"/>
    </w:pPr>
    <w:rPr>
      <w:rFonts w:hAnsi="Arial"/>
      <w:b/>
    </w:rPr>
  </w:style>
  <w:style w:type="paragraph" w:styleId="5">
    <w:name w:val="heading 5"/>
    <w:basedOn w:val="a0"/>
    <w:next w:val="a0"/>
    <w:link w:val="5Char"/>
    <w:qFormat/>
    <w:pPr>
      <w:keepNext/>
      <w:keepLines/>
      <w:numPr>
        <w:ilvl w:val="4"/>
        <w:numId w:val="2"/>
      </w:numPr>
      <w:spacing w:before="280" w:after="290" w:line="376" w:lineRule="atLeast"/>
      <w:ind w:leftChars="-2" w:left="-4" w:rightChars="100" w:right="210" w:firstLineChars="1" w:firstLine="2"/>
      <w:outlineLvl w:val="4"/>
    </w:pPr>
    <w:rPr>
      <w:b/>
    </w:rPr>
  </w:style>
  <w:style w:type="paragraph" w:styleId="6">
    <w:name w:val="heading 6"/>
    <w:aliases w:val="H6,PIM 6,h6,Third Subheading,BOD 4,Bullet (Single Lines),Legal Level 1.,課程簡稱,h61,heading 61,L6,CSS节内4级标记,第五层条,Bullet list,1.1.1.1.1.1标题 6,正文六级标题,标题 6(ALT+6),6,(I),•H6,Ref Heading 3,rh3,Ref Heading 31,rh31,H61,heading 6,Heading6,sub-dash,sd,cnp,ITT "/>
    <w:basedOn w:val="a0"/>
    <w:next w:val="a0"/>
    <w:link w:val="6Char"/>
    <w:qFormat/>
    <w:pPr>
      <w:keepNext/>
      <w:keepLines/>
      <w:numPr>
        <w:ilvl w:val="5"/>
        <w:numId w:val="3"/>
      </w:numPr>
      <w:spacing w:before="240" w:after="64" w:line="320" w:lineRule="atLeast"/>
      <w:outlineLvl w:val="5"/>
    </w:pPr>
    <w:rPr>
      <w:rFonts w:ascii="Arial" w:eastAsia="黑体" w:hAnsi="Arial"/>
      <w:b/>
    </w:rPr>
  </w:style>
  <w:style w:type="paragraph" w:styleId="7">
    <w:name w:val="heading 7"/>
    <w:aliases w:val="PIM 7,Legal Level 1.1.,L7,不用,（1）,letter list,H TIMES1,1.1.1.1.1.1.1标题 7,Level 1.1,Appx 1,Heading 7(unused),H7,•H7,sdf,st,h7,SDL title,正文七级标题,cnc,Caption number (column-wide),ITT t7,PA Appendix Major,lettered list,letter list1,lettered list1"/>
    <w:basedOn w:val="a0"/>
    <w:next w:val="a0"/>
    <w:link w:val="7Char"/>
    <w:qFormat/>
    <w:pPr>
      <w:keepNext/>
      <w:keepLines/>
      <w:numPr>
        <w:ilvl w:val="6"/>
        <w:numId w:val="3"/>
      </w:numPr>
      <w:spacing w:before="240" w:after="64" w:line="320" w:lineRule="atLeast"/>
      <w:outlineLvl w:val="6"/>
    </w:pPr>
    <w:rPr>
      <w:b/>
    </w:rPr>
  </w:style>
  <w:style w:type="paragraph" w:styleId="8">
    <w:name w:val="heading 8"/>
    <w:aliases w:val="Legal Level 1.1.1.,注意框体,不用8,（A）,标题6,Heading 8(unused),t,heading 8,resume,Text,正文八级标题,h8,ctp,Caption text (page-wide),Center Bold,ITT t8,PA Appendix Minor,Center Bold1,Center Bold2,Center Bold3,Center Bold4,Center Bold5,Center Bold6,action"/>
    <w:basedOn w:val="a0"/>
    <w:next w:val="a0"/>
    <w:link w:val="8Char"/>
    <w:qFormat/>
    <w:pPr>
      <w:keepNext/>
      <w:keepLines/>
      <w:numPr>
        <w:ilvl w:val="7"/>
        <w:numId w:val="3"/>
      </w:numPr>
      <w:spacing w:before="240" w:after="64" w:line="320" w:lineRule="atLeast"/>
      <w:outlineLvl w:val="7"/>
    </w:pPr>
    <w:rPr>
      <w:rFonts w:ascii="Arial" w:eastAsia="黑体" w:hAnsi="Arial"/>
    </w:rPr>
  </w:style>
  <w:style w:type="paragraph" w:styleId="9">
    <w:name w:val="heading 9"/>
    <w:aliases w:val="PIM 9,Legal Level 1.1.1.1.,huh,Appendix,不用9,三级标题,Figure,tt,table title,标题 45,Figure Heading,FH,Heading 9(unused),ft,heading 9,HF,正文九级标题,ctc,Caption text (column-wide),ITT t9,App Heading,App Heading1,App Heading2,progress,progress1,progress2,progres"/>
    <w:basedOn w:val="a0"/>
    <w:next w:val="a0"/>
    <w:link w:val="9Char"/>
    <w:qFormat/>
    <w:pPr>
      <w:keepNext/>
      <w:keepLines/>
      <w:numPr>
        <w:ilvl w:val="8"/>
        <w:numId w:val="3"/>
      </w:numPr>
      <w:spacing w:before="240" w:after="64" w:line="320" w:lineRule="atLeast"/>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70">
    <w:name w:val="toc 7"/>
    <w:basedOn w:val="a0"/>
    <w:next w:val="a0"/>
    <w:uiPriority w:val="39"/>
    <w:pPr>
      <w:ind w:left="1440"/>
    </w:pPr>
    <w:rPr>
      <w:sz w:val="18"/>
      <w:szCs w:val="18"/>
    </w:rPr>
  </w:style>
  <w:style w:type="paragraph" w:styleId="a">
    <w:name w:val="List Number"/>
    <w:basedOn w:val="a0"/>
    <w:pPr>
      <w:numPr>
        <w:numId w:val="4"/>
      </w:numPr>
    </w:pPr>
  </w:style>
  <w:style w:type="paragraph" w:styleId="a4">
    <w:name w:val="Normal Indent"/>
    <w:basedOn w:val="a0"/>
    <w:link w:val="Char"/>
    <w:qFormat/>
    <w:pPr>
      <w:ind w:firstLine="200"/>
    </w:pPr>
    <w:rPr>
      <w:color w:val="0000FF"/>
      <w:kern w:val="2"/>
    </w:rPr>
  </w:style>
  <w:style w:type="paragraph" w:styleId="a5">
    <w:name w:val="List Bullet"/>
    <w:basedOn w:val="a0"/>
    <w:pPr>
      <w:tabs>
        <w:tab w:val="left" w:pos="360"/>
      </w:tabs>
      <w:ind w:left="360" w:hangingChars="200" w:hanging="360"/>
    </w:pPr>
    <w:rPr>
      <w:rFonts w:ascii="Trebuchet MS" w:hAnsi="Trebuchet MS" w:cs="Trebuchet MS"/>
      <w:color w:val="000000"/>
    </w:rPr>
  </w:style>
  <w:style w:type="paragraph" w:styleId="a6">
    <w:name w:val="Document Map"/>
    <w:basedOn w:val="a0"/>
    <w:link w:val="Char0"/>
    <w:semiHidden/>
    <w:pPr>
      <w:shd w:val="clear" w:color="auto" w:fill="000080"/>
    </w:pPr>
  </w:style>
  <w:style w:type="paragraph" w:styleId="a7">
    <w:name w:val="toa heading"/>
    <w:basedOn w:val="a0"/>
    <w:next w:val="a0"/>
    <w:semiHidden/>
    <w:pPr>
      <w:spacing w:before="120"/>
    </w:pPr>
    <w:rPr>
      <w:rFonts w:ascii="Arial" w:hAnsi="Arial"/>
      <w:b/>
      <w:bCs/>
    </w:rPr>
  </w:style>
  <w:style w:type="paragraph" w:styleId="a8">
    <w:name w:val="annotation text"/>
    <w:basedOn w:val="a0"/>
    <w:link w:val="Char1"/>
    <w:rPr>
      <w:rFonts w:ascii="Arial" w:hAnsi="Arial"/>
      <w:kern w:val="2"/>
    </w:rPr>
  </w:style>
  <w:style w:type="paragraph" w:styleId="30">
    <w:name w:val="List Bullet 3"/>
    <w:basedOn w:val="a0"/>
    <w:pPr>
      <w:tabs>
        <w:tab w:val="left" w:pos="1200"/>
      </w:tabs>
      <w:ind w:leftChars="400" w:left="1200" w:hangingChars="200" w:hanging="360"/>
    </w:pPr>
    <w:rPr>
      <w:rFonts w:ascii="Trebuchet MS" w:hAnsi="Trebuchet MS" w:cs="Trebuchet MS"/>
      <w:color w:val="000000"/>
    </w:rPr>
  </w:style>
  <w:style w:type="paragraph" w:styleId="a9">
    <w:name w:val="Body Text"/>
    <w:basedOn w:val="a0"/>
    <w:link w:val="Char2"/>
    <w:pPr>
      <w:spacing w:after="120"/>
    </w:pPr>
  </w:style>
  <w:style w:type="paragraph" w:styleId="aa">
    <w:name w:val="Body Text Indent"/>
    <w:basedOn w:val="a0"/>
    <w:pPr>
      <w:spacing w:line="420" w:lineRule="atLeast"/>
      <w:ind w:firstLine="200"/>
    </w:pPr>
    <w:rPr>
      <w:bCs/>
      <w:szCs w:val="28"/>
    </w:rPr>
  </w:style>
  <w:style w:type="paragraph" w:styleId="21">
    <w:name w:val="List Bullet 2"/>
    <w:basedOn w:val="a0"/>
    <w:pPr>
      <w:tabs>
        <w:tab w:val="left" w:pos="780"/>
      </w:tabs>
      <w:ind w:leftChars="200" w:left="780" w:hangingChars="200" w:hanging="360"/>
    </w:pPr>
    <w:rPr>
      <w:rFonts w:ascii="Trebuchet MS" w:hAnsi="Trebuchet MS" w:cs="Trebuchet MS"/>
      <w:color w:val="000000"/>
    </w:rPr>
  </w:style>
  <w:style w:type="paragraph" w:styleId="50">
    <w:name w:val="toc 5"/>
    <w:basedOn w:val="a0"/>
    <w:next w:val="a0"/>
    <w:uiPriority w:val="39"/>
    <w:pPr>
      <w:ind w:left="960"/>
    </w:pPr>
    <w:rPr>
      <w:sz w:val="18"/>
      <w:szCs w:val="18"/>
    </w:rPr>
  </w:style>
  <w:style w:type="paragraph" w:styleId="31">
    <w:name w:val="toc 3"/>
    <w:basedOn w:val="a0"/>
    <w:next w:val="a0"/>
    <w:uiPriority w:val="39"/>
    <w:pPr>
      <w:ind w:left="480"/>
    </w:pPr>
    <w:rPr>
      <w:i/>
      <w:iCs/>
    </w:rPr>
  </w:style>
  <w:style w:type="paragraph" w:styleId="4">
    <w:name w:val="List Number 4"/>
    <w:basedOn w:val="a0"/>
    <w:pPr>
      <w:numPr>
        <w:numId w:val="5"/>
      </w:numPr>
    </w:pPr>
  </w:style>
  <w:style w:type="paragraph" w:styleId="80">
    <w:name w:val="toc 8"/>
    <w:basedOn w:val="a0"/>
    <w:next w:val="a0"/>
    <w:uiPriority w:val="39"/>
    <w:pPr>
      <w:ind w:left="1680"/>
    </w:pPr>
    <w:rPr>
      <w:sz w:val="18"/>
      <w:szCs w:val="18"/>
    </w:rPr>
  </w:style>
  <w:style w:type="paragraph" w:styleId="ab">
    <w:name w:val="Date"/>
    <w:basedOn w:val="a0"/>
    <w:next w:val="a0"/>
    <w:link w:val="Char3"/>
    <w:pPr>
      <w:ind w:leftChars="2500" w:left="100"/>
    </w:pPr>
    <w:rPr>
      <w:kern w:val="2"/>
    </w:rPr>
  </w:style>
  <w:style w:type="paragraph" w:styleId="ac">
    <w:name w:val="Balloon Text"/>
    <w:basedOn w:val="a0"/>
    <w:link w:val="Char4"/>
    <w:semiHidden/>
    <w:pPr>
      <w:ind w:leftChars="100" w:left="100" w:rightChars="100" w:right="210"/>
    </w:pPr>
    <w:rPr>
      <w:sz w:val="18"/>
      <w:szCs w:val="18"/>
    </w:rPr>
  </w:style>
  <w:style w:type="paragraph" w:styleId="ad">
    <w:name w:val="footer"/>
    <w:basedOn w:val="a0"/>
    <w:link w:val="Char5"/>
    <w:pPr>
      <w:tabs>
        <w:tab w:val="center" w:pos="4153"/>
        <w:tab w:val="right" w:pos="8306"/>
      </w:tabs>
      <w:snapToGrid w:val="0"/>
      <w:spacing w:line="360" w:lineRule="atLeast"/>
    </w:pPr>
    <w:rPr>
      <w:kern w:val="2"/>
      <w:sz w:val="18"/>
      <w:szCs w:val="18"/>
    </w:rPr>
  </w:style>
  <w:style w:type="paragraph" w:styleId="ae">
    <w:name w:val="header"/>
    <w:basedOn w:val="a0"/>
    <w:link w:val="Char6"/>
    <w:pPr>
      <w:pBdr>
        <w:bottom w:val="single" w:sz="6" w:space="1" w:color="auto"/>
      </w:pBdr>
      <w:tabs>
        <w:tab w:val="center" w:pos="4153"/>
        <w:tab w:val="right" w:pos="8306"/>
      </w:tabs>
      <w:snapToGrid w:val="0"/>
      <w:spacing w:line="360" w:lineRule="atLeast"/>
      <w:jc w:val="center"/>
    </w:pPr>
    <w:rPr>
      <w:kern w:val="2"/>
      <w:sz w:val="18"/>
      <w:szCs w:val="18"/>
    </w:rPr>
  </w:style>
  <w:style w:type="paragraph" w:styleId="11">
    <w:name w:val="toc 1"/>
    <w:basedOn w:val="a0"/>
    <w:next w:val="a0"/>
    <w:uiPriority w:val="39"/>
    <w:pPr>
      <w:spacing w:before="120" w:after="120"/>
    </w:pPr>
    <w:rPr>
      <w:b/>
      <w:bCs/>
      <w:caps/>
    </w:rPr>
  </w:style>
  <w:style w:type="paragraph" w:styleId="41">
    <w:name w:val="toc 4"/>
    <w:basedOn w:val="a0"/>
    <w:next w:val="a0"/>
    <w:uiPriority w:val="39"/>
    <w:pPr>
      <w:ind w:left="720"/>
    </w:pPr>
    <w:rPr>
      <w:sz w:val="18"/>
      <w:szCs w:val="18"/>
    </w:rPr>
  </w:style>
  <w:style w:type="paragraph" w:styleId="af">
    <w:name w:val="List"/>
    <w:basedOn w:val="a0"/>
    <w:pPr>
      <w:ind w:left="200" w:hangingChars="200" w:hanging="200"/>
    </w:pPr>
    <w:rPr>
      <w:kern w:val="2"/>
    </w:rPr>
  </w:style>
  <w:style w:type="paragraph" w:styleId="60">
    <w:name w:val="toc 6"/>
    <w:basedOn w:val="a0"/>
    <w:next w:val="a0"/>
    <w:uiPriority w:val="39"/>
    <w:pPr>
      <w:ind w:left="1200"/>
    </w:pPr>
    <w:rPr>
      <w:sz w:val="18"/>
      <w:szCs w:val="18"/>
    </w:rPr>
  </w:style>
  <w:style w:type="paragraph" w:styleId="32">
    <w:name w:val="Body Text Indent 3"/>
    <w:basedOn w:val="a0"/>
    <w:pPr>
      <w:spacing w:after="120"/>
      <w:ind w:leftChars="200" w:left="200"/>
    </w:pPr>
    <w:rPr>
      <w:sz w:val="16"/>
      <w:szCs w:val="16"/>
    </w:rPr>
  </w:style>
  <w:style w:type="paragraph" w:styleId="22">
    <w:name w:val="toc 2"/>
    <w:basedOn w:val="a0"/>
    <w:next w:val="a0"/>
    <w:uiPriority w:val="39"/>
    <w:pPr>
      <w:ind w:left="240"/>
    </w:pPr>
    <w:rPr>
      <w:smallCaps/>
    </w:rPr>
  </w:style>
  <w:style w:type="paragraph" w:styleId="90">
    <w:name w:val="toc 9"/>
    <w:basedOn w:val="a0"/>
    <w:next w:val="a0"/>
    <w:uiPriority w:val="39"/>
    <w:pPr>
      <w:ind w:left="1920"/>
    </w:pPr>
    <w:rPr>
      <w:sz w:val="18"/>
      <w:szCs w:val="18"/>
    </w:rPr>
  </w:style>
  <w:style w:type="paragraph" w:styleId="HTML">
    <w:name w:val="HTML Preformatted"/>
    <w:basedOn w:val="a0"/>
    <w:link w:val="HTML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sz w:val="24"/>
      <w:szCs w:val="24"/>
      <w:shd w:val="clear" w:color="auto" w:fill="auto"/>
    </w:rPr>
  </w:style>
  <w:style w:type="paragraph" w:styleId="af0">
    <w:name w:val="Normal (Web)"/>
    <w:basedOn w:val="a0"/>
    <w:uiPriority w:val="99"/>
    <w:unhideWhenUsed/>
    <w:qFormat/>
    <w:pPr>
      <w:spacing w:before="100" w:beforeAutospacing="1" w:after="100" w:afterAutospacing="1"/>
    </w:pPr>
  </w:style>
  <w:style w:type="paragraph" w:styleId="af1">
    <w:name w:val="Title"/>
    <w:basedOn w:val="a0"/>
    <w:next w:val="a0"/>
    <w:link w:val="Char7"/>
    <w:qFormat/>
    <w:pPr>
      <w:spacing w:before="240" w:after="60"/>
      <w:jc w:val="center"/>
      <w:outlineLvl w:val="0"/>
    </w:pPr>
    <w:rPr>
      <w:rFonts w:ascii="Cambria" w:hAnsi="Cambria"/>
      <w:b/>
      <w:bCs/>
      <w:sz w:val="32"/>
      <w:szCs w:val="32"/>
    </w:rPr>
  </w:style>
  <w:style w:type="paragraph" w:styleId="af2">
    <w:name w:val="annotation subject"/>
    <w:basedOn w:val="a8"/>
    <w:next w:val="a8"/>
    <w:link w:val="Char8"/>
    <w:pPr>
      <w:adjustRightInd w:val="0"/>
      <w:textAlignment w:val="baseline"/>
    </w:pPr>
    <w:rPr>
      <w:rFonts w:ascii="Times New Roman" w:hAnsi="Times New Roman"/>
      <w:b/>
      <w:bCs/>
      <w:kern w:val="0"/>
      <w:szCs w:val="24"/>
    </w:rPr>
  </w:style>
  <w:style w:type="paragraph" w:styleId="af3">
    <w:name w:val="Body Text First Indent"/>
    <w:basedOn w:val="a9"/>
    <w:link w:val="Char9"/>
    <w:pPr>
      <w:ind w:firstLineChars="100" w:firstLine="100"/>
    </w:pPr>
  </w:style>
  <w:style w:type="table" w:styleId="af4">
    <w:name w:val="Table Grid"/>
    <w:basedOn w:val="a2"/>
    <w:pPr>
      <w:widowControl w:val="0"/>
      <w:adjustRightInd w:val="0"/>
      <w:spacing w:line="360" w:lineRule="auto"/>
      <w:ind w:firstLine="420"/>
      <w:jc w:val="both"/>
      <w:textAlignment w:val="baseline"/>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5">
    <w:name w:val="Strong"/>
    <w:uiPriority w:val="22"/>
    <w:qFormat/>
    <w:rPr>
      <w:b/>
      <w:bCs/>
    </w:rPr>
  </w:style>
  <w:style w:type="character" w:styleId="af6">
    <w:name w:val="FollowedHyperlink"/>
    <w:rPr>
      <w:color w:val="800080"/>
      <w:u w:val="single"/>
    </w:rPr>
  </w:style>
  <w:style w:type="character" w:styleId="af7">
    <w:name w:val="Hyperlink"/>
    <w:uiPriority w:val="99"/>
    <w:qFormat/>
    <w:rPr>
      <w:color w:val="0000FF"/>
      <w:u w:val="single"/>
    </w:rPr>
  </w:style>
  <w:style w:type="character" w:styleId="af8">
    <w:name w:val="annotation reference"/>
    <w:rPr>
      <w:sz w:val="21"/>
      <w:szCs w:val="21"/>
    </w:rPr>
  </w:style>
  <w:style w:type="paragraph" w:customStyle="1" w:styleId="af9">
    <w:name w:val="列表a）"/>
    <w:basedOn w:val="af"/>
    <w:pPr>
      <w:ind w:left="0" w:firstLineChars="0" w:firstLine="0"/>
    </w:pPr>
  </w:style>
  <w:style w:type="paragraph" w:customStyle="1" w:styleId="xl34">
    <w:name w:val="xl34"/>
    <w:basedOn w:val="a0"/>
    <w:pPr>
      <w:pBdr>
        <w:left w:val="single" w:sz="4" w:space="0" w:color="auto"/>
      </w:pBdr>
      <w:spacing w:before="100" w:beforeAutospacing="1" w:after="100" w:afterAutospacing="1"/>
      <w:jc w:val="center"/>
      <w:textAlignment w:val="center"/>
    </w:pPr>
    <w:rPr>
      <w:rFonts w:ascii="楷体_GB2312" w:eastAsia="楷体_GB2312" w:hint="eastAsia"/>
    </w:rPr>
  </w:style>
  <w:style w:type="paragraph" w:customStyle="1" w:styleId="1">
    <w:name w:val="样式1"/>
    <w:basedOn w:val="10"/>
    <w:pPr>
      <w:pageBreakBefore w:val="0"/>
      <w:numPr>
        <w:numId w:val="6"/>
      </w:numPr>
      <w:spacing w:line="578" w:lineRule="auto"/>
      <w:ind w:rightChars="100" w:right="210"/>
    </w:pPr>
    <w:rPr>
      <w:rFonts w:ascii="Times New Roman"/>
      <w:bCs/>
      <w:sz w:val="44"/>
      <w:szCs w:val="44"/>
    </w:rPr>
  </w:style>
  <w:style w:type="paragraph" w:customStyle="1" w:styleId="CharCharChar">
    <w:name w:val="Char Char Char"/>
    <w:basedOn w:val="a0"/>
    <w:pPr>
      <w:ind w:left="210" w:rightChars="100" w:right="210"/>
    </w:pPr>
    <w:rPr>
      <w:rFonts w:ascii="Tahoma" w:hAnsi="Tahoma"/>
    </w:rPr>
  </w:style>
  <w:style w:type="paragraph" w:customStyle="1" w:styleId="15">
    <w:name w:val="正文 小四宋体（首行缩进两字+1.5倍行距）"/>
    <w:basedOn w:val="a0"/>
    <w:pPr>
      <w:ind w:firstLine="560"/>
    </w:pPr>
    <w:rPr>
      <w:bCs/>
      <w:color w:val="000000"/>
      <w:kern w:val="2"/>
      <w:sz w:val="28"/>
    </w:rPr>
  </w:style>
  <w:style w:type="paragraph" w:customStyle="1" w:styleId="20">
    <w:name w:val="样式2"/>
    <w:basedOn w:val="5"/>
    <w:pPr>
      <w:numPr>
        <w:ilvl w:val="3"/>
        <w:numId w:val="7"/>
      </w:numPr>
      <w:spacing w:before="0" w:after="0" w:line="720" w:lineRule="auto"/>
      <w:ind w:rightChars="0" w:right="0"/>
    </w:pPr>
    <w:rPr>
      <w:rFonts w:ascii="Times New Roman"/>
      <w:bCs/>
      <w:kern w:val="2"/>
    </w:rPr>
  </w:style>
  <w:style w:type="character" w:customStyle="1" w:styleId="3Char">
    <w:name w:val="标题 3 Char"/>
    <w:link w:val="3"/>
    <w:rPr>
      <w:rFonts w:asciiTheme="minorEastAsia" w:eastAsiaTheme="minorEastAsia" w:hAnsiTheme="minorEastAsia" w:cs="宋体"/>
      <w:b/>
      <w:kern w:val="44"/>
      <w:sz w:val="21"/>
    </w:rPr>
  </w:style>
  <w:style w:type="paragraph" w:styleId="afa">
    <w:name w:val="List Paragraph"/>
    <w:basedOn w:val="a0"/>
    <w:link w:val="Chara"/>
    <w:uiPriority w:val="34"/>
    <w:qFormat/>
    <w:pPr>
      <w:ind w:firstLine="200"/>
    </w:pPr>
  </w:style>
  <w:style w:type="character" w:customStyle="1" w:styleId="hovertxt3">
    <w:name w:val="hover_txt3"/>
    <w:rPr>
      <w:color w:val="006BDC"/>
      <w:sz w:val="18"/>
      <w:szCs w:val="18"/>
    </w:rPr>
  </w:style>
  <w:style w:type="character" w:customStyle="1" w:styleId="Char4">
    <w:name w:val="批注框文本 Char"/>
    <w:link w:val="ac"/>
    <w:semiHidden/>
    <w:rPr>
      <w:sz w:val="18"/>
      <w:szCs w:val="18"/>
    </w:rPr>
  </w:style>
  <w:style w:type="character" w:customStyle="1" w:styleId="1Char">
    <w:name w:val="标题 1 Char"/>
    <w:link w:val="10"/>
    <w:rPr>
      <w:rFonts w:ascii="宋体" w:hAnsi="宋体" w:cs="宋体"/>
      <w:b/>
      <w:kern w:val="44"/>
      <w:sz w:val="30"/>
      <w:szCs w:val="21"/>
    </w:rPr>
  </w:style>
  <w:style w:type="character" w:customStyle="1" w:styleId="2Char">
    <w:name w:val="标题 2 Char"/>
    <w:link w:val="2"/>
    <w:rPr>
      <w:rFonts w:ascii="宋体" w:hAnsi="Arial" w:cs="宋体"/>
      <w:b/>
      <w:sz w:val="28"/>
    </w:rPr>
  </w:style>
  <w:style w:type="character" w:customStyle="1" w:styleId="4Char">
    <w:name w:val="标题 4 Char"/>
    <w:link w:val="40"/>
    <w:rPr>
      <w:rFonts w:ascii="宋体" w:hAnsi="Arial" w:cs="宋体"/>
      <w:b/>
      <w:sz w:val="21"/>
    </w:rPr>
  </w:style>
  <w:style w:type="character" w:customStyle="1" w:styleId="5Char">
    <w:name w:val="标题 5 Char"/>
    <w:link w:val="5"/>
    <w:rPr>
      <w:rFonts w:ascii="宋体" w:hAnsi="宋体" w:cs="宋体"/>
      <w:b/>
      <w:sz w:val="21"/>
    </w:rPr>
  </w:style>
  <w:style w:type="character" w:customStyle="1" w:styleId="6Char">
    <w:name w:val="标题 6 Char"/>
    <w:link w:val="6"/>
    <w:rPr>
      <w:rFonts w:ascii="Arial" w:eastAsia="黑体" w:hAnsi="Arial"/>
      <w:b/>
      <w:color w:val="000000" w:themeColor="text1"/>
      <w:sz w:val="24"/>
      <w:szCs w:val="24"/>
    </w:rPr>
  </w:style>
  <w:style w:type="character" w:customStyle="1" w:styleId="7Char">
    <w:name w:val="标题 7 Char"/>
    <w:link w:val="7"/>
    <w:rPr>
      <w:b/>
      <w:color w:val="000000" w:themeColor="text1"/>
      <w:sz w:val="24"/>
      <w:szCs w:val="24"/>
    </w:rPr>
  </w:style>
  <w:style w:type="character" w:customStyle="1" w:styleId="8Char">
    <w:name w:val="标题 8 Char"/>
    <w:link w:val="8"/>
    <w:rPr>
      <w:rFonts w:ascii="Arial" w:eastAsia="黑体" w:hAnsi="Arial"/>
      <w:color w:val="000000" w:themeColor="text1"/>
      <w:sz w:val="24"/>
      <w:szCs w:val="24"/>
    </w:rPr>
  </w:style>
  <w:style w:type="character" w:customStyle="1" w:styleId="9Char">
    <w:name w:val="标题 9 Char"/>
    <w:link w:val="9"/>
    <w:rPr>
      <w:rFonts w:ascii="Arial" w:eastAsia="黑体" w:hAnsi="Arial"/>
      <w:color w:val="000000" w:themeColor="text1"/>
      <w:sz w:val="24"/>
      <w:szCs w:val="24"/>
    </w:rPr>
  </w:style>
  <w:style w:type="character" w:customStyle="1" w:styleId="Char0">
    <w:name w:val="文档结构图 Char"/>
    <w:link w:val="a6"/>
    <w:semiHidden/>
    <w:rPr>
      <w:sz w:val="24"/>
      <w:szCs w:val="24"/>
      <w:shd w:val="clear" w:color="auto" w:fill="000080"/>
    </w:rPr>
  </w:style>
  <w:style w:type="paragraph" w:customStyle="1" w:styleId="51">
    <w:name w:val="标题5"/>
    <w:basedOn w:val="5"/>
    <w:pPr>
      <w:numPr>
        <w:ilvl w:val="0"/>
        <w:numId w:val="0"/>
      </w:numPr>
      <w:tabs>
        <w:tab w:val="left" w:pos="2100"/>
      </w:tabs>
      <w:spacing w:line="376" w:lineRule="auto"/>
      <w:ind w:left="2100" w:rightChars="0" w:right="0" w:hanging="420"/>
    </w:pPr>
    <w:rPr>
      <w:rFonts w:ascii="Times New Roman"/>
      <w:bCs/>
      <w:kern w:val="2"/>
      <w:sz w:val="28"/>
      <w:szCs w:val="28"/>
    </w:rPr>
  </w:style>
  <w:style w:type="paragraph" w:customStyle="1" w:styleId="HPTableTitle">
    <w:name w:val="HP_Table_Title"/>
    <w:basedOn w:val="a0"/>
    <w:next w:val="a0"/>
    <w:pPr>
      <w:keepNext/>
      <w:keepLines/>
      <w:spacing w:before="240" w:after="60"/>
      <w:ind w:left="180"/>
    </w:pPr>
    <w:rPr>
      <w:rFonts w:ascii="Arial" w:hAnsi="Arial"/>
      <w:b/>
      <w:sz w:val="18"/>
    </w:rPr>
  </w:style>
  <w:style w:type="character" w:customStyle="1" w:styleId="Char1">
    <w:name w:val="批注文字 Char"/>
    <w:link w:val="a8"/>
    <w:rPr>
      <w:rFonts w:ascii="Arial" w:hAnsi="Arial"/>
      <w:kern w:val="2"/>
      <w:sz w:val="24"/>
      <w:szCs w:val="21"/>
    </w:rPr>
  </w:style>
  <w:style w:type="character" w:customStyle="1" w:styleId="Char3">
    <w:name w:val="日期 Char"/>
    <w:link w:val="ab"/>
    <w:rPr>
      <w:kern w:val="2"/>
      <w:sz w:val="21"/>
      <w:szCs w:val="24"/>
    </w:rPr>
  </w:style>
  <w:style w:type="character" w:customStyle="1" w:styleId="Char6">
    <w:name w:val="页眉 Char"/>
    <w:link w:val="ae"/>
    <w:rPr>
      <w:kern w:val="2"/>
      <w:sz w:val="18"/>
      <w:szCs w:val="18"/>
    </w:rPr>
  </w:style>
  <w:style w:type="character" w:customStyle="1" w:styleId="Char5">
    <w:name w:val="页脚 Char"/>
    <w:link w:val="ad"/>
    <w:rPr>
      <w:kern w:val="2"/>
      <w:sz w:val="18"/>
      <w:szCs w:val="18"/>
    </w:rPr>
  </w:style>
  <w:style w:type="paragraph" w:customStyle="1" w:styleId="Charb">
    <w:name w:val="Char"/>
    <w:basedOn w:val="a0"/>
    <w:rPr>
      <w:rFonts w:ascii="Tahoma" w:hAnsi="Tahoma"/>
      <w:kern w:val="2"/>
    </w:rPr>
  </w:style>
  <w:style w:type="character" w:customStyle="1" w:styleId="Char8">
    <w:name w:val="批注主题 Char"/>
    <w:link w:val="af2"/>
    <w:rPr>
      <w:rFonts w:ascii="Arial" w:hAnsi="Arial"/>
      <w:b/>
      <w:bCs/>
      <w:kern w:val="2"/>
      <w:sz w:val="24"/>
      <w:szCs w:val="24"/>
    </w:rPr>
  </w:style>
  <w:style w:type="character" w:customStyle="1" w:styleId="Char7">
    <w:name w:val="标题 Char"/>
    <w:link w:val="af1"/>
    <w:rPr>
      <w:rFonts w:ascii="Cambria" w:hAnsi="Cambria" w:cs="Times New Roman"/>
      <w:b/>
      <w:bCs/>
      <w:sz w:val="32"/>
      <w:szCs w:val="32"/>
    </w:rPr>
  </w:style>
  <w:style w:type="character" w:customStyle="1" w:styleId="Char">
    <w:name w:val="正文缩进 Char"/>
    <w:link w:val="a4"/>
    <w:qFormat/>
    <w:rPr>
      <w:color w:val="0000FF"/>
      <w:kern w:val="2"/>
      <w:sz w:val="24"/>
      <w:szCs w:val="24"/>
    </w:rPr>
  </w:style>
  <w:style w:type="paragraph" w:customStyle="1" w:styleId="-1">
    <w:name w:val="图形编号-1级"/>
    <w:basedOn w:val="a0"/>
    <w:qFormat/>
    <w:pPr>
      <w:numPr>
        <w:numId w:val="8"/>
      </w:numPr>
      <w:snapToGrid w:val="0"/>
      <w:ind w:firstLine="0"/>
    </w:pPr>
    <w:rPr>
      <w:kern w:val="2"/>
      <w:szCs w:val="28"/>
    </w:rPr>
  </w:style>
  <w:style w:type="character" w:customStyle="1" w:styleId="Chara">
    <w:name w:val="列出段落 Char"/>
    <w:link w:val="afa"/>
    <w:uiPriority w:val="34"/>
    <w:qFormat/>
    <w:rPr>
      <w:sz w:val="24"/>
      <w:szCs w:val="24"/>
    </w:rPr>
  </w:style>
  <w:style w:type="paragraph" w:customStyle="1" w:styleId="afb">
    <w:name w:val="表格字体"/>
    <w:basedOn w:val="a0"/>
    <w:link w:val="afc"/>
    <w:qFormat/>
    <w:pPr>
      <w:snapToGrid w:val="0"/>
    </w:pPr>
    <w:rPr>
      <w:kern w:val="2"/>
    </w:rPr>
  </w:style>
  <w:style w:type="character" w:customStyle="1" w:styleId="afc">
    <w:name w:val="表格字体 字符"/>
    <w:link w:val="afb"/>
    <w:rPr>
      <w:kern w:val="2"/>
      <w:sz w:val="24"/>
      <w:szCs w:val="21"/>
    </w:rPr>
  </w:style>
  <w:style w:type="character" w:customStyle="1" w:styleId="Char2">
    <w:name w:val="正文文本 Char"/>
    <w:basedOn w:val="a1"/>
    <w:link w:val="a9"/>
    <w:rPr>
      <w:sz w:val="24"/>
      <w:szCs w:val="24"/>
    </w:rPr>
  </w:style>
  <w:style w:type="character" w:customStyle="1" w:styleId="Char9">
    <w:name w:val="正文首行缩进 Char"/>
    <w:basedOn w:val="Char2"/>
    <w:link w:val="af3"/>
    <w:rPr>
      <w:sz w:val="24"/>
      <w:szCs w:val="24"/>
    </w:rPr>
  </w:style>
  <w:style w:type="paragraph" w:customStyle="1" w:styleId="TimesNewRoman0">
    <w:name w:val="样式 Times New Roman 加粗 居中 段后: 0 磅 行距: 单倍行距"/>
    <w:basedOn w:val="a0"/>
    <w:pPr>
      <w:jc w:val="center"/>
    </w:pPr>
    <w:rPr>
      <w:b/>
      <w:bCs/>
      <w:sz w:val="18"/>
      <w:szCs w:val="18"/>
      <w:lang w:bidi="en-US"/>
    </w:rPr>
  </w:style>
  <w:style w:type="character" w:customStyle="1" w:styleId="afd">
    <w:name w:val="样式 小四"/>
    <w:rPr>
      <w:sz w:val="21"/>
    </w:rPr>
  </w:style>
  <w:style w:type="table" w:customStyle="1" w:styleId="510">
    <w:name w:val="网格表 5 深色1"/>
    <w:basedOn w:val="a2"/>
    <w:uiPriority w:val="50"/>
    <w:tblPr>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templete">
    <w:name w:val="templete"/>
    <w:basedOn w:val="af4"/>
    <w:uiPriority w:val="99"/>
    <w:pPr>
      <w:snapToGrid w:val="0"/>
      <w:ind w:firstLine="0"/>
    </w:pPr>
    <w:rPr>
      <w:sz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left w:w="108" w:type="dxa"/>
        <w:bottom w:w="0" w:type="dxa"/>
        <w:right w:w="108" w:type="dxa"/>
      </w:tblCellMar>
    </w:tblPr>
    <w:tcPr>
      <w:vAlign w:val="center"/>
    </w:tcPr>
  </w:style>
  <w:style w:type="character" w:customStyle="1" w:styleId="HTMLChar">
    <w:name w:val="HTML 预设格式 Char"/>
    <w:basedOn w:val="a1"/>
    <w:link w:val="HTML"/>
    <w:uiPriority w:val="99"/>
    <w:semiHidden/>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ranger.apache.org/"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atlas.apache.or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ACCEFDE-1E8B-46D1-901C-21748967E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4294883322</TotalTime>
  <Pages>15</Pages>
  <Words>1191</Words>
  <Characters>6795</Characters>
  <Application>Microsoft Office Word</Application>
  <DocSecurity>0</DocSecurity>
  <Lines>56</Lines>
  <Paragraphs>15</Paragraphs>
  <ScaleCrop>false</ScaleCrop>
  <Company>Microsoft</Company>
  <LinksUpToDate>false</LinksUpToDate>
  <CharactersWithSpaces>7971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编号：</dc:title>
  <dc:creator>verbo</dc:creator>
  <cp:lastModifiedBy>pc</cp:lastModifiedBy>
  <cp:revision>600</cp:revision>
  <dcterms:created xsi:type="dcterms:W3CDTF">2014-09-19T06:47:00Z</dcterms:created>
  <dcterms:modified xsi:type="dcterms:W3CDTF">2020-01-26T05:06:00Z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