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for creating the corpus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collection of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all commons word and words that occurs once in the corpora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on whitespace and lowercase the words: this mimics the Deerwester et al’s original article on LSA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document is represented by the features extracted from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they use the bag-of-words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document is represented by the features extracted from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vector element represents a question answer pair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 : how many times does the word “system” appear in the doc?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mapping between the questions &amp; ids is called dictionary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gensim.corpora.dictionary.Dictionary : sweeps across the text, collecting word counts and relevant statistics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we have the distinct set of words in the corpora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document will be represented by an N-D array.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convert tokenized documents into vectors : doc2bow : counts the number of occurrences of each distinct word, converts and returns as a sparse vector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Corpus resides in memory, as a plain python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 Transformation :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tl w:val="0"/>
        </w:rPr>
        <w:t xml:space="preserve">In this tutorial, I will show how to transform documents from one vector representation into another. This process serves two goals: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3.6363636363637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bring out hidden structure in the corpus, discover relationships between words and use them to describe the documents in a new and (hopefully) more semantic way.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3.6363636363637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make the document representation more compact. This both improves efficiency (new representation consumes less resources) and efficacy (marginal data trends are ignored, noise-reduction).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rtl w:val="0"/>
        </w:rPr>
        <w:t xml:space="preserve">Creating a transformation: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3.6363636363637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transformations are standard Python objects, typically initialized by means of a 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training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3.6363636363637" w:lineRule="auto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shd w:fill="f7f7f7" w:val="clear"/>
          <w:rtl w:val="0"/>
        </w:rPr>
        <w:t xml:space="preserve">Transformations always convert between two specific vector spaces. The same vector space (= the same set of feature ids) must be used for training as well as for subsequent vector transformations. Failure to use the same input feature space, such as applying a different string preprocessing, using different feature ids, or using bag-of-words input vectors where TfIdf vectors are expected, will result in feature mismatch during transformation calls and consequently in either garbage output and/or runtime exceptions.</w:t>
      </w:r>
    </w:p>
    <w:p w:rsidR="00000000" w:rsidDel="00000000" w:rsidP="00000000" w:rsidRDefault="00000000" w:rsidRPr="00000000">
      <w:pPr>
        <w:spacing w:line="343.6363636363637" w:lineRule="auto"/>
        <w:contextualSpacing w:val="0"/>
      </w:pPr>
      <w:r w:rsidDel="00000000" w:rsidR="00000000" w:rsidRPr="00000000">
        <w:rPr>
          <w:color w:val="333333"/>
          <w:shd w:fill="f7f7f7" w:val="clear"/>
          <w:rtl w:val="0"/>
        </w:rPr>
        <w:t xml:space="preserve">Transforming vectors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43.6363636363637" w:lineRule="auto"/>
        <w:ind w:left="720" w:hanging="360"/>
        <w:contextualSpacing w:val="1"/>
        <w:rPr>
          <w:color w:val="333333"/>
          <w:u w:val="none"/>
          <w:shd w:fill="f7f7f7" w:val="clear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From now on, </w:t>
      </w:r>
      <w:r w:rsidDel="00000000" w:rsidR="00000000" w:rsidRPr="00000000">
        <w:rPr>
          <w:color w:val="333333"/>
          <w:sz w:val="20"/>
          <w:szCs w:val="20"/>
          <w:shd w:fill="ecf0f3" w:val="clear"/>
          <w:rtl w:val="0"/>
        </w:rPr>
        <w:t xml:space="preserve">tfidf</w:t>
      </w:r>
      <w:r w:rsidDel="00000000" w:rsidR="00000000" w:rsidRPr="00000000">
        <w:rPr>
          <w:color w:val="333333"/>
          <w:highlight w:val="white"/>
          <w:rtl w:val="0"/>
        </w:rPr>
        <w:t xml:space="preserve"> is treated as a read-only object that can be used to convert any vector from the old representation (bag-of-words integer counts) to the new representation (TfIdf real-valued weights):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43.6363636363637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