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D4ED8"/>
          <w:sz w:val="96"/>
        </w:rPr>
        <w:t>NEXUS</w:t>
      </w:r>
    </w:p>
    <w:p>
      <w:pPr>
        <w:jc w:val="center"/>
      </w:pPr>
      <w:r>
        <w:rPr>
          <w:color w:val="0A1628"/>
          <w:sz w:val="36"/>
        </w:rPr>
        <w:t>Plateforme d’authentification unique (SSO)</w:t>
        <w:br/>
        <w:t>OAuth 2.0 / OpenID Connect</w:t>
      </w:r>
    </w:p>
    <w:p/>
    <w:p>
      <w:pPr>
        <w:spacing w:before="1200"/>
        <w:jc w:val="center"/>
      </w:pPr>
      <w:r>
        <w:rPr>
          <w:color w:val="475569"/>
          <w:sz w:val="24"/>
        </w:rPr>
        <w:t>Document de présentation et de référence technique</w:t>
        <w:br/>
      </w:r>
      <w:r>
        <w:rPr>
          <w:color w:val="475569"/>
          <w:sz w:val="24"/>
        </w:rPr>
        <w:br/>
      </w:r>
      <w:r>
        <w:rPr>
          <w:color w:val="475569"/>
          <w:sz w:val="24"/>
        </w:rPr>
        <w:t>Auteurs : AKSP, KOYE Leleda Mabelle</w:t>
        <w:br/>
      </w:r>
      <w:r>
        <w:rPr>
          <w:color w:val="475569"/>
          <w:sz w:val="24"/>
        </w:rPr>
        <w:t>Superviseur : M. TCHAYE</w:t>
        <w:br/>
      </w:r>
      <w:r>
        <w:rPr>
          <w:color w:val="475569"/>
          <w:sz w:val="24"/>
        </w:rPr>
        <w:t>Sanguéra, Togo — Juin 2026</w:t>
        <w:br/>
      </w:r>
    </w:p>
    <w:p>
      <w:r>
        <w:br w:type="page"/>
      </w:r>
    </w:p>
    <w:p>
      <w:pPr>
        <w:pStyle w:val="Heading1"/>
      </w:pPr>
      <w:r>
        <w:t>Sommaire</w:t>
      </w:r>
    </w:p>
    <w:p>
      <w:pPr>
        <w:pStyle w:val="ListBullet"/>
      </w:pPr>
      <w:r>
        <w:t>1. Présentation du projet — Qu’est-ce que Nexus ?</w:t>
      </w:r>
    </w:p>
    <w:p>
      <w:pPr>
        <w:pStyle w:val="ListBullet"/>
      </w:pPr>
      <w:r>
        <w:t>2. Architecture technique Flask</w:t>
      </w:r>
    </w:p>
    <w:p>
      <w:pPr>
        <w:pStyle w:val="ListBullet"/>
      </w:pPr>
      <w:r>
        <w:t>3. Cas d’utilisation</w:t>
      </w:r>
    </w:p>
    <w:p>
      <w:pPr>
        <w:pStyle w:val="ListBullet"/>
      </w:pPr>
      <w:r>
        <w:t>4. Les API et leur rôle</w:t>
      </w:r>
    </w:p>
    <w:p>
      <w:pPr>
        <w:pStyle w:val="ListBullet"/>
      </w:pPr>
      <w:r>
        <w:t>5. Fonctionnement côté administration</w:t>
      </w:r>
    </w:p>
    <w:p>
      <w:pPr>
        <w:pStyle w:val="ListBullet"/>
      </w:pPr>
      <w:r>
        <w:t>6. Comment une application se connecte à Nexus — explication simple</w:t>
      </w:r>
    </w:p>
    <w:p>
      <w:pPr>
        <w:pStyle w:val="ListBullet"/>
      </w:pPr>
      <w:r>
        <w:t>7. Pistes d’amélioration</w:t>
      </w:r>
    </w:p>
    <w:p>
      <w:pPr>
        <w:pStyle w:val="ListBullet"/>
      </w:pPr>
      <w:r>
        <w:t>8. Où héberger Nexus gratuitement ?</w:t>
      </w:r>
    </w:p>
    <w:p>
      <w:pPr>
        <w:pStyle w:val="ListBullet"/>
      </w:pPr>
      <w:r>
        <w:t>9. Conclusion</w:t>
      </w:r>
    </w:p>
    <w:p>
      <w:r>
        <w:br w:type="page"/>
      </w:r>
    </w:p>
    <w:p>
      <w:pPr>
        <w:pStyle w:val="Heading1"/>
      </w:pPr>
      <w:r>
        <w:t>1. Présentation du projet — Qu’est-ce que Nexus ?</w:t>
      </w:r>
    </w:p>
    <w:p>
      <w:pPr>
        <w:pStyle w:val="Heading2"/>
      </w:pPr>
      <w:r>
        <w:t>1.1 Le problème de départ</w:t>
      </w:r>
    </w:p>
    <w:p>
      <w:r>
        <w:rPr>
          <w:b w:val="0"/>
          <w:i w:val="0"/>
        </w:rPr>
        <w:t>Aujourd’hui, chaque application web ou mobile gère en général son propre système de comptes : son propre formulaire d’inscription, son propre mot de passe, sa propre base d’utilisateurs. Pour la personne qui utilise plusieurs applications d’une même organisation, cela se traduit par :</w:t>
      </w:r>
    </w:p>
    <w:p>
      <w:pPr>
        <w:pStyle w:val="ListBullet"/>
      </w:pPr>
      <w:r>
        <w:t>Un mot de passe différent à retenir par application (ou, pire, le même mot de passe réutilisé partout) ;</w:t>
      </w:r>
    </w:p>
    <w:p>
      <w:pPr>
        <w:pStyle w:val="ListBullet"/>
      </w:pPr>
      <w:r>
        <w:t>Aucune vue d’ensemble de qui a accès à quoi ;</w:t>
      </w:r>
    </w:p>
    <w:p>
      <w:pPr>
        <w:pStyle w:val="ListBullet"/>
      </w:pPr>
      <w:r>
        <w:t>Une sécurité hétérogène : chaque application réinvente — souvent mal — la gestion des mots de passe, la double authentification, la récupération de compte ;</w:t>
      </w:r>
    </w:p>
    <w:p>
      <w:pPr>
        <w:pStyle w:val="ListBullet"/>
      </w:pPr>
      <w:r>
        <w:t>Une expérience utilisateur fragmentée : se reconnecter sans cesse, gérer N comptes différents.</w:t>
      </w:r>
    </w:p>
    <w:p>
      <w:pPr>
        <w:pStyle w:val="Heading2"/>
      </w:pPr>
      <w:r>
        <w:t>1.2 La solution : un service d’authentification central</w:t>
      </w:r>
    </w:p>
    <w:p>
      <w:r>
        <w:rPr>
          <w:b w:val="0"/>
          <w:i w:val="0"/>
        </w:rPr>
        <w:t>Nexus est un serveur d’authentification unique (Single Sign-On). Il centralise la gestion des comptes, des mots de passe et de la double authentification, et délivre aux applications partenaires un « jeton » prouvant qui est l’utilisateur — sans jamais leur communiquer son mot de passe.</w:t>
      </w:r>
    </w:p>
    <w:p>
      <w:r>
        <w:rPr>
          <w:b w:val="0"/>
          <w:i w:val="0"/>
        </w:rPr>
        <w:t>Nexus s’appuie sur deux standards ouverts, largement utilisés dans l’industrie (Google, Microsoft, Facebook utilisent des mécanismes équivalents pour leurs boutons « Se connecter avec... ») :</w:t>
      </w:r>
    </w:p>
    <w:p>
      <w:pPr>
        <w:pStyle w:val="ListBullet"/>
      </w:pPr>
      <w:r>
        <w:t>OAuth 2.0 (RFC 6749) — le protocole d’autorisation : il définit comment une application obtient la permission d’agir au nom d’un utilisateur, sans connaître son mot de passe.</w:t>
      </w:r>
    </w:p>
    <w:p>
      <w:pPr>
        <w:pStyle w:val="ListBullet"/>
      </w:pPr>
      <w:r>
        <w:t>OpenID Connect (OIDC) — une couche au-dessus d’OAuth2 qui ajoute la notion d’identité : elle permet à l’application de savoir qui est réellement connecté (nom, e-mail, identifiant).</w:t>
      </w:r>
    </w:p>
    <w:p>
      <w:pPr>
        <w:ind w:left="283"/>
      </w:pPr>
      <w:r>
        <w:rPr>
          <w:i/>
          <w:color w:val="475569"/>
        </w:rPr>
        <w:t>« Analogie : Nexus joue le rôle d’une carte d’accès d’entreprise. Une seule carte, délivrée et contrôlée par un service central, ouvre plusieurs portes (applications) sans que chaque porte ait besoin de vérifier elle-même qui vous êtes — elle fait juste confiance au badge. »</w:t>
      </w:r>
    </w:p>
    <w:p>
      <w:pPr>
        <w:pStyle w:val="Heading2"/>
      </w:pPr>
      <w:r>
        <w:t>1.3 Caractéristiques clés de Nexus</w:t>
      </w:r>
    </w:p>
    <w:p>
      <w:pPr>
        <w:pStyle w:val="ListBullet"/>
      </w:pPr>
      <w:r>
        <w:t>Authentification déléguée conforme OAuth2 + OpenID Connect, avec PKCE pour les applications qui ne peuvent garder aucun secret (applications mobiles, SPA JavaScript).</w:t>
      </w:r>
    </w:p>
    <w:p>
      <w:pPr>
        <w:pStyle w:val="ListBullet"/>
      </w:pPr>
      <w:r>
        <w:t>Double authentification (2FA) par code TOTP à 6 chiffres, avec codes de secours — obligatoire pour les comptes administrateurs.</w:t>
      </w:r>
    </w:p>
    <w:p>
      <w:pPr>
        <w:pStyle w:val="ListBullet"/>
      </w:pPr>
      <w:r>
        <w:t>Sécurité de bout en bout : mots de passe hachés en bcrypt, secrets TOTP et clés privées chiffrés en AES-256-GCM, jetons signés en RS256 avec rotation automatique tous les 90 jours.</w:t>
      </w:r>
    </w:p>
    <w:p>
      <w:pPr>
        <w:pStyle w:val="ListBullet"/>
      </w:pPr>
      <w:r>
        <w:t>Traçabilité complète : chaque connexion, échec, révocation et consentement est enregistré dans un journal d’audit interrogeable depuis le panneau d’administration.</w:t>
      </w:r>
    </w:p>
    <w:p>
      <w:pPr>
        <w:pStyle w:val="ListBullet"/>
      </w:pPr>
      <w:r>
        <w:t>Consentement explicite et révocable (conforme RGPD Article 7) : l’utilisateur voit et approuve précisément ce que chaque application peut savoir de lui, et peut révoquer cet accès à tout moment.</w:t>
      </w:r>
    </w:p>
    <w:p>
      <w:pPr>
        <w:pStyle w:val="ListBullet"/>
      </w:pPr>
      <w:r>
        <w:t>Site public avec documentation intégrée (guides développeurs et guides utilisateurs) et un formulaire self-service pour qu’une nouvelle application demande à être connectée à Nexus.</w:t>
      </w:r>
    </w:p>
    <w:p>
      <w:pPr>
        <w:pStyle w:val="Heading2"/>
      </w:pPr>
      <w:r>
        <w:t>1.4 À qui s’adresse Nexus ?</w:t>
      </w:r>
    </w:p>
    <w:p>
      <w:r>
        <w:rPr>
          <w:b w:val="0"/>
          <w:i w:val="0"/>
        </w:rPr>
        <w:t>Nexus s’adresse à deux types d’utilisateurs :</w:t>
      </w:r>
    </w:p>
    <w:p>
      <w:pPr>
        <w:pStyle w:val="ListBullet"/>
      </w:pPr>
      <w:r>
        <w:t>Les utilisateurs finaux, qui créent un compte une seule fois et s’en servent pour se connecter à toutes les applications partenaires.</w:t>
      </w:r>
    </w:p>
    <w:p>
      <w:pPr>
        <w:pStyle w:val="ListBullet"/>
      </w:pPr>
      <w:r>
        <w:t>Les développeurs / organisations partenaires, qui veulent déléguer l’authentification de leur application à Nexus plutôt que de construire et sécuriser eux-mêmes ce système, complexe et sensible.</w:t>
      </w:r>
    </w:p>
    <w:p>
      <w:r>
        <w:br w:type="page"/>
      </w:r>
    </w:p>
    <w:p>
      <w:pPr>
        <w:pStyle w:val="Heading1"/>
      </w:pPr>
      <w:r>
        <w:t>2. Architecture technique Flask</w:t>
      </w:r>
    </w:p>
    <w:p>
      <w:pPr>
        <w:pStyle w:val="Heading2"/>
      </w:pPr>
      <w:r>
        <w:t>2.1 Vue d’ensemble</w:t>
      </w:r>
    </w:p>
    <w:p>
      <w:r>
        <w:rPr>
          <w:b w:val="0"/>
          <w:i w:val="0"/>
        </w:rPr>
        <w:t>Nexus est développé avec Flask, un micro-framework Python. L’application est organisée selon quatre couches qui se complètent :</w:t>
      </w:r>
    </w:p>
    <w:p>
      <w:pPr>
        <w:pStyle w:val="ListBullet"/>
      </w:pPr>
      <w:r>
        <w:t>Les Blueprints (app/routes/) — les points d’entrée HTTP, organisés par domaine fonctionnel ;</w:t>
      </w:r>
    </w:p>
    <w:p>
      <w:pPr>
        <w:pStyle w:val="ListBullet"/>
      </w:pPr>
      <w:r>
        <w:t>Les modèles (app/models/) — les tables de la base de données PostgreSQL, via SQLAlchemy ;</w:t>
      </w:r>
    </w:p>
    <w:p>
      <w:pPr>
        <w:pStyle w:val="ListBullet"/>
      </w:pPr>
      <w:r>
        <w:t>Les services (app/services/) — la logique métier réutilisable, indépendante du protocole HTTP (chiffrement, e-mails, génération de codes, etc.) ;</w:t>
      </w:r>
    </w:p>
    <w:p>
      <w:pPr>
        <w:pStyle w:val="ListBullet"/>
      </w:pPr>
      <w:r>
        <w:t>Les templates (app/templates/) — les pages HTML affichées au navigateur, via le moteur Jinja2.</w:t>
      </w:r>
    </w:p>
    <w:p>
      <w:r>
        <w:rPr>
          <w:b w:val="0"/>
          <w:i w:val="0"/>
        </w:rPr>
        <w:t>En complément, Redis sert de mémoire rapide pour les sessions, la liste noire des jetons révoqués et le comptage du rate limiting ; PostgreSQL est la base de données persistante ; APScheduler exécute en tâche de fond la rotation des clés RS256.</w:t>
      </w:r>
    </w:p>
    <w:p>
      <w:pPr>
        <w:pStyle w:val="Heading2"/>
      </w:pPr>
      <w:r>
        <w:t>2.2 Les rôles applicatifs (Blueprints) — ce qu’ils font concrètement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D4ED8"/>
          </w:tcPr>
          <w:p>
            <w:r>
              <w:rPr>
                <w:b/>
                <w:color w:val="FFFFFF"/>
              </w:rPr>
              <w:t>Blueprint</w:t>
            </w:r>
          </w:p>
        </w:tc>
        <w:tc>
          <w:tcPr>
            <w:tcW w:type="dxa" w:w="2880"/>
            <w:shd w:fill="1D4ED8"/>
          </w:tcPr>
          <w:p>
            <w:r>
              <w:rPr>
                <w:b/>
                <w:color w:val="FFFFFF"/>
              </w:rPr>
              <w:t>Préfixe</w:t>
            </w:r>
          </w:p>
        </w:tc>
        <w:tc>
          <w:tcPr>
            <w:tcW w:type="dxa" w:w="2880"/>
            <w:shd w:fill="1D4ED8"/>
          </w:tcPr>
          <w:p>
            <w:r>
              <w:rPr>
                <w:b/>
                <w:color w:val="FFFFFF"/>
              </w:rPr>
              <w:t>Rôle concret</w:t>
            </w:r>
          </w:p>
        </w:tc>
      </w:tr>
      <w:tr>
        <w:tc>
          <w:tcPr>
            <w:tcW w:type="dxa" w:w="2880"/>
          </w:tcPr>
          <w:p>
            <w:r>
              <w:t>health_bp</w:t>
            </w:r>
          </w:p>
        </w:tc>
        <w:tc>
          <w:tcPr>
            <w:tcW w:type="dxa" w:w="2880"/>
          </w:tcPr>
          <w:p>
            <w:r>
              <w:t>(aucun)</w:t>
            </w:r>
          </w:p>
        </w:tc>
        <w:tc>
          <w:tcPr>
            <w:tcW w:type="dxa" w:w="2880"/>
          </w:tcPr>
          <w:p>
            <w:r>
              <w:t>Expose /health : vérifie en temps réel que la base de données, Redis et la clé RS256 active fonctionnent. Utilisé par Docker pour savoir si le service est en bonne santé.</w:t>
            </w:r>
          </w:p>
        </w:tc>
      </w:tr>
      <w:tr>
        <w:tc>
          <w:tcPr>
            <w:tcW w:type="dxa" w:w="2880"/>
          </w:tcPr>
          <w:p>
            <w:r>
              <w:t>public_bp</w:t>
            </w:r>
          </w:p>
        </w:tc>
        <w:tc>
          <w:tcPr>
            <w:tcW w:type="dxa" w:w="2880"/>
          </w:tcPr>
          <w:p>
            <w:r>
              <w:t>(aucun)</w:t>
            </w:r>
          </w:p>
        </w:tc>
        <w:tc>
          <w:tcPr>
            <w:tcW w:type="dxa" w:w="2880"/>
          </w:tcPr>
          <w:p>
            <w:r>
              <w:t>Sert le site public : page d’accueil, portail de documentation (développeurs et utilisateurs), et le formulaire de demande d’accès développeur. Aucune connexion requise.</w:t>
            </w:r>
          </w:p>
        </w:tc>
      </w:tr>
      <w:tr>
        <w:tc>
          <w:tcPr>
            <w:tcW w:type="dxa" w:w="2880"/>
          </w:tcPr>
          <w:p>
            <w:r>
              <w:t>auth_bp</w:t>
            </w:r>
          </w:p>
        </w:tc>
        <w:tc>
          <w:tcPr>
            <w:tcW w:type="dxa" w:w="2880"/>
          </w:tcPr>
          <w:p>
            <w:r>
              <w:t>(aucun)</w:t>
            </w:r>
          </w:p>
        </w:tc>
        <w:tc>
          <w:tcPr>
            <w:tcW w:type="dxa" w:w="2880"/>
          </w:tcPr>
          <w:p>
            <w:r>
              <w:t>Gère le cycle de vie d’une session : connexion, déconnexion, profil, réinitialisation du mot de passe, et la liste des applications connectées avec leur révocation.</w:t>
            </w:r>
          </w:p>
        </w:tc>
      </w:tr>
      <w:tr>
        <w:tc>
          <w:tcPr>
            <w:tcW w:type="dxa" w:w="2880"/>
          </w:tcPr>
          <w:p>
            <w:r>
              <w:t>oauth2_bp</w:t>
            </w:r>
          </w:p>
        </w:tc>
        <w:tc>
          <w:tcPr>
            <w:tcW w:type="dxa" w:w="2880"/>
          </w:tcPr>
          <w:p>
            <w:r>
              <w:t>(aucun)</w:t>
            </w:r>
          </w:p>
        </w:tc>
        <w:tc>
          <w:tcPr>
            <w:tcW w:type="dxa" w:w="2880"/>
          </w:tcPr>
          <w:p>
            <w:r>
              <w:t>Implémente le protocole OAuth2/OIDC : autorisation et consentement, échange de jetons, informations utilisateur, révocation, découverte des clés publiques.</w:t>
            </w:r>
          </w:p>
        </w:tc>
      </w:tr>
      <w:tr>
        <w:tc>
          <w:tcPr>
            <w:tcW w:type="dxa" w:w="2880"/>
          </w:tcPr>
          <w:p>
            <w:r>
              <w:t>twofa_bp</w:t>
            </w:r>
          </w:p>
        </w:tc>
        <w:tc>
          <w:tcPr>
            <w:tcW w:type="dxa" w:w="2880"/>
          </w:tcPr>
          <w:p>
            <w:r>
              <w:t>/2fa</w:t>
            </w:r>
          </w:p>
        </w:tc>
        <w:tc>
          <w:tcPr>
            <w:tcW w:type="dxa" w:w="2880"/>
          </w:tcPr>
          <w:p>
            <w:r>
              <w:t>Active et vérifie la double authentification : génération du QR code, vérification du code TOTP, gestion des codes de secours.</w:t>
            </w:r>
          </w:p>
        </w:tc>
      </w:tr>
      <w:tr>
        <w:tc>
          <w:tcPr>
            <w:tcW w:type="dxa" w:w="2880"/>
          </w:tcPr>
          <w:p>
            <w:r>
              <w:t>admin_bp</w:t>
            </w:r>
          </w:p>
        </w:tc>
        <w:tc>
          <w:tcPr>
            <w:tcW w:type="dxa" w:w="2880"/>
          </w:tcPr>
          <w:p>
            <w:r>
              <w:t>/admin</w:t>
            </w:r>
          </w:p>
        </w:tc>
        <w:tc>
          <w:tcPr>
            <w:tcW w:type="dxa" w:w="2880"/>
          </w:tcPr>
          <w:p>
            <w:r>
              <w:t>Panneau d’administration réservé aux comptes administrateurs avec 2FA active : gestion des utilisateurs, des clients OAuth2, des demandes d’accès, et consultation du journal d’audit.</w:t>
            </w:r>
          </w:p>
        </w:tc>
      </w:tr>
    </w:tbl>
    <w:p/>
    <w:p>
      <w:pPr>
        <w:pStyle w:val="Heading2"/>
      </w:pPr>
      <w:r>
        <w:t>2.3 Les tables de la base de données</w:t>
      </w:r>
    </w:p>
    <w:p>
      <w:r>
        <w:rPr>
          <w:b w:val="0"/>
          <w:i w:val="0"/>
        </w:rPr>
        <w:t>Huit tables composent le schéma de Nexus. Chacune a une responsabilité unique et précise.</w:t>
      </w:r>
    </w:p>
    <w:p>
      <w:pPr>
        <w:pStyle w:val="Heading3"/>
      </w:pPr>
      <w:r>
        <w:t>users — les comptes des utilisateurs finaux</w:t>
      </w:r>
    </w:p>
    <w:p>
      <w:r>
        <w:rPr>
          <w:b w:val="0"/>
          <w:i w:val="0"/>
        </w:rPr>
        <w:t>Colonnes clés : id, username, email, password_hash (bcrypt), is_admin, is_active, totp_secret (chiffré AES-256-GCM), totp_enabled, backup_codes (hachés bcrypt), failed_login_count, locked_until.</w:t>
      </w:r>
    </w:p>
    <w:p>
      <w:r>
        <w:rPr>
          <w:b w:val="0"/>
          <w:i/>
        </w:rPr>
        <w:t>Rôle : la table pivot du système. Toutes les autres tables (jetons, codes, consentements, journal d’audit) font référence à un utilisateur.</w:t>
      </w:r>
    </w:p>
    <w:p>
      <w:pPr>
        <w:pStyle w:val="Heading3"/>
      </w:pPr>
      <w:r>
        <w:t>oauth2_clients — les applications tierces enregistrées</w:t>
      </w:r>
    </w:p>
    <w:p>
      <w:r>
        <w:rPr>
          <w:b w:val="0"/>
          <w:i w:val="0"/>
        </w:rPr>
        <w:t>Colonnes clés : client_id (identifiant public), client_secret_hash (vide pour un client public), client_name, redirect_uris (liste blanche stricte), allowed_scopes, grant_types, is_confidential, is_active.</w:t>
      </w:r>
    </w:p>
    <w:p>
      <w:r>
        <w:rPr>
          <w:b w:val="0"/>
          <w:i/>
        </w:rPr>
        <w:t>Rôle : définit qui a le droit de demander une authentification à Nexus, et sous quelles conditions (URI de retour autorisée, scopes accordés).</w:t>
      </w:r>
    </w:p>
    <w:p>
      <w:pPr>
        <w:pStyle w:val="Heading3"/>
      </w:pPr>
      <w:r>
        <w:t>oauth2_authorization_codes — les codes d’autorisation temporaires</w:t>
      </w:r>
    </w:p>
    <w:p>
      <w:r>
        <w:rPr>
          <w:b w:val="0"/>
          <w:i w:val="0"/>
        </w:rPr>
        <w:t>Colonnes clés : code, user_id, client_id, redirect_uri, scope, nonce, state, code_challenge / code_challenge_method (PKCE), expires_at (120 secondes), used_at.</w:t>
      </w:r>
    </w:p>
    <w:p>
      <w:r>
        <w:rPr>
          <w:b w:val="0"/>
          <w:i/>
        </w:rPr>
        <w:t>Rôle : pont éphémère et à usage unique entre l’étape « consentement utilisateur » et l’étape « échange de jetons ». Il devient inutilisable dès sa première utilisation ou après 2 minutes.</w:t>
      </w:r>
    </w:p>
    <w:p>
      <w:pPr>
        <w:pStyle w:val="Heading3"/>
      </w:pPr>
      <w:r>
        <w:t>oauth2_tokens — les refresh tokens</w:t>
      </w:r>
    </w:p>
    <w:p>
      <w:r>
        <w:rPr>
          <w:b w:val="0"/>
          <w:i w:val="0"/>
        </w:rPr>
        <w:t>Colonnes clés : jti, user_id, client_id, token_hash (bcrypt), token_sha256 (index de recherche rapide), scope, access_token_jti, issued_at, expires_at (30 jours), revoked_at.</w:t>
      </w:r>
    </w:p>
    <w:p>
      <w:r>
        <w:rPr>
          <w:b w:val="0"/>
          <w:i/>
        </w:rPr>
        <w:t>Rôle : permet à une application de renouveler l’accès d’un utilisateur sans lui redemander de se reconnecter, tout en gardant la possibilité de tout révoquer instantanément. Les access tokens, eux, sont des JWT signés et ne sont jamais stockés en base — leur validité est vérifiée par signature.</w:t>
      </w:r>
    </w:p>
    <w:p>
      <w:pPr>
        <w:pStyle w:val="Heading3"/>
      </w:pPr>
      <w:r>
        <w:t>oauth2_consents — les consentements accordés</w:t>
      </w:r>
    </w:p>
    <w:p>
      <w:r>
        <w:rPr>
          <w:b w:val="0"/>
          <w:i w:val="0"/>
        </w:rPr>
        <w:t>Colonnes clés : user_id, client_id, scopes (liste accordée), granted_at, revoked_at.</w:t>
      </w:r>
    </w:p>
    <w:p>
      <w:r>
        <w:rPr>
          <w:b w:val="0"/>
          <w:i/>
        </w:rPr>
        <w:t>Rôle : preuve, conforme RGPD, que l’utilisateur a explicitement accepté que telle application accède à telles informations. Réutilisée pour éviter de redemander le même consentement à chaque connexion.</w:t>
      </w:r>
    </w:p>
    <w:p>
      <w:pPr>
        <w:pStyle w:val="Heading3"/>
      </w:pPr>
      <w:r>
        <w:t>rs256_keys — les paires de clés de signature</w:t>
      </w:r>
    </w:p>
    <w:p>
      <w:r>
        <w:rPr>
          <w:b w:val="0"/>
          <w:i w:val="0"/>
        </w:rPr>
        <w:t>Colonnes clés : kid, private_key_encrypted (AES-256-GCM), public_key_pem, algorithm, is_active, created_at, expires_at (90 jours).</w:t>
      </w:r>
    </w:p>
    <w:p>
      <w:r>
        <w:rPr>
          <w:b w:val="0"/>
          <w:i/>
        </w:rPr>
        <w:t>Rôle : la clé privée signe les jetons JWT, la clé publique (exposée via /jwks.json) permet à n’importe qui de vérifier leur authenticité. La rotation tous les 90 jours limite la durée de vie d’une clé compromise sans jamais invalider les jetons déjà émis.</w:t>
      </w:r>
    </w:p>
    <w:p>
      <w:pPr>
        <w:pStyle w:val="Heading3"/>
      </w:pPr>
      <w:r>
        <w:t>audit_logs — le journal d’audit</w:t>
      </w:r>
    </w:p>
    <w:p>
      <w:r>
        <w:rPr>
          <w:b w:val="0"/>
          <w:i w:val="0"/>
        </w:rPr>
        <w:t>Colonnes clés : event_type, user_id, client_id, ip_address, user_agent, details (JSON), created_at.</w:t>
      </w:r>
    </w:p>
    <w:p>
      <w:r>
        <w:rPr>
          <w:b w:val="0"/>
          <w:i/>
        </w:rPr>
        <w:t>Rôle : trace immuable de tous les événements de sécurité (connexions, échecs, verrouillages, révocations, consentements). Indispensable pour détecter une anomalie ou enquêter après un incident.</w:t>
      </w:r>
    </w:p>
    <w:p>
      <w:pPr>
        <w:pStyle w:val="Heading3"/>
      </w:pPr>
      <w:r>
        <w:t>client_requests — les demandes d’enregistrement d’application</w:t>
      </w:r>
    </w:p>
    <w:p>
      <w:r>
        <w:rPr>
          <w:b w:val="0"/>
          <w:i w:val="0"/>
        </w:rPr>
        <w:t>Colonnes clés : client_name, organization, description, redirect_uris, requested_scopes, is_confidential, contact_name, contact_email, status (pending / approved / rejected), reviewed_at, reviewed_by, rejection_reason, created_client_id.</w:t>
      </w:r>
    </w:p>
    <w:p>
      <w:r>
        <w:rPr>
          <w:b w:val="0"/>
          <w:i/>
        </w:rPr>
        <w:t>Rôle : sépare la demande publique (non fiable par défaut) de l’enregistrement effectif, qui n’a lieu qu’après la revue manuelle d’un administrateur.</w:t>
      </w:r>
    </w:p>
    <w:p>
      <w:r>
        <w:br w:type="page"/>
      </w:r>
    </w:p>
    <w:p>
      <w:pPr>
        <w:pStyle w:val="Heading2"/>
      </w:pPr>
      <w:r>
        <w:t>2.4 Organisation des dossiers</w:t>
      </w:r>
    </w:p>
    <w:tbl>
      <w:tblPr>
        <w:tblStyle w:val="LightGrid-Accent1"/>
        <w:tblW w:type="auto" w:w="0"/>
        <w:jc w:val="center"/>
        <w:tblLook w:firstColumn="1" w:firstRow="1" w:lastColumn="0" w:lastRow="0" w:noHBand="0" w:noVBand="1" w:val="04A0"/>
      </w:tblPr>
      <w:tblGrid>
        <w:gridCol w:w="4320"/>
        <w:gridCol w:w="4320"/>
      </w:tblGrid>
      <w:tr>
        <w:tc>
          <w:tcPr>
            <w:tcW w:type="dxa" w:w="4320"/>
            <w:shd w:fill="1D4ED8"/>
          </w:tcPr>
          <w:p>
            <w:r>
              <w:rPr>
                <w:b/>
                <w:color w:val="FFFFFF"/>
              </w:rPr>
              <w:t>Dossier</w:t>
            </w:r>
          </w:p>
        </w:tc>
        <w:tc>
          <w:tcPr>
            <w:tcW w:type="dxa" w:w="4320"/>
            <w:shd w:fill="1D4ED8"/>
          </w:tcPr>
          <w:p>
            <w:r>
              <w:rPr>
                <w:b/>
                <w:color w:val="FFFFFF"/>
              </w:rPr>
              <w:t>Contenu et rôle</w:t>
            </w:r>
          </w:p>
        </w:tc>
      </w:tr>
      <w:tr>
        <w:tc>
          <w:tcPr>
            <w:tcW w:type="dxa" w:w="4320"/>
          </w:tcPr>
          <w:p>
            <w:r>
              <w:t>app/routes/</w:t>
            </w:r>
          </w:p>
        </w:tc>
        <w:tc>
          <w:tcPr>
            <w:tcW w:type="dxa" w:w="4320"/>
          </w:tcPr>
          <w:p>
            <w:r>
              <w:t>Les Blueprints : un fichier par domaine fonctionnel (auth, oauth2, twofa, admin, public, health). C’est ici que vivent les adresses (URL) du site.</w:t>
            </w:r>
          </w:p>
        </w:tc>
      </w:tr>
      <w:tr>
        <w:tc>
          <w:tcPr>
            <w:tcW w:type="dxa" w:w="4320"/>
          </w:tcPr>
          <w:p>
            <w:r>
              <w:t>app/models/</w:t>
            </w:r>
          </w:p>
        </w:tc>
        <w:tc>
          <w:tcPr>
            <w:tcW w:type="dxa" w:w="4320"/>
          </w:tcPr>
          <w:p>
            <w:r>
              <w:t>Les tables de la base de données, une classe Python par table, avec leurs relations et leurs méthodes utilitaires (ex. is_expired(), is_locked()).</w:t>
            </w:r>
          </w:p>
        </w:tc>
      </w:tr>
      <w:tr>
        <w:tc>
          <w:tcPr>
            <w:tcW w:type="dxa" w:w="4320"/>
          </w:tcPr>
          <w:p>
            <w:r>
              <w:t>app/services/</w:t>
            </w:r>
          </w:p>
        </w:tc>
        <w:tc>
          <w:tcPr>
            <w:tcW w:type="dxa" w:w="4320"/>
          </w:tcPr>
          <w:p>
            <w:r>
              <w:t>La logique métier réutilisable, sans dépendance au HTTP : chiffrement des clés (key_service), gestion TOTP (totp_service), création de session (session_service), envoi d’e-mails (email_service).</w:t>
            </w:r>
          </w:p>
        </w:tc>
      </w:tr>
      <w:tr>
        <w:tc>
          <w:tcPr>
            <w:tcW w:type="dxa" w:w="4320"/>
          </w:tcPr>
          <w:p>
            <w:r>
              <w:t>app/templates/</w:t>
            </w:r>
          </w:p>
        </w:tc>
        <w:tc>
          <w:tcPr>
            <w:tcW w:type="dxa" w:w="4320"/>
          </w:tcPr>
          <w:p>
            <w:r>
              <w:t>Les pages HTML (Jinja2) affichées dans le navigateur, organisées par domaine : admin/ (interface d’administration), docs/ (portail de documentation), errors/ (pages d’erreur), et les pages racines (connexion, profil, accueil...).</w:t>
            </w:r>
          </w:p>
        </w:tc>
      </w:tr>
      <w:tr>
        <w:tc>
          <w:tcPr>
            <w:tcW w:type="dxa" w:w="4320"/>
          </w:tcPr>
          <w:p>
            <w:r>
              <w:t>app/static/</w:t>
            </w:r>
          </w:p>
        </w:tc>
        <w:tc>
          <w:tcPr>
            <w:tcW w:type="dxa" w:w="4320"/>
          </w:tcPr>
          <w:p>
            <w:r>
              <w:t>Fichiers statiques servis tels quels : le logo Nexus au format SVG (deux variantes, couleur et blanche).</w:t>
            </w:r>
          </w:p>
        </w:tc>
      </w:tr>
      <w:tr>
        <w:tc>
          <w:tcPr>
            <w:tcW w:type="dxa" w:w="4320"/>
          </w:tcPr>
          <w:p>
            <w:r>
              <w:t>migrations/</w:t>
            </w:r>
          </w:p>
        </w:tc>
        <w:tc>
          <w:tcPr>
            <w:tcW w:type="dxa" w:w="4320"/>
          </w:tcPr>
          <w:p>
            <w:r>
              <w:t>Historique des évolutions du schéma de base de données, géré par Alembic — chaque fichier versions/ correspond à un changement de structure (ajout de table, de colonne, d’index).</w:t>
            </w:r>
          </w:p>
        </w:tc>
      </w:tr>
      <w:tr>
        <w:tc>
          <w:tcPr>
            <w:tcW w:type="dxa" w:w="4320"/>
          </w:tcPr>
          <w:p>
            <w:r>
              <w:t>tests/</w:t>
            </w:r>
          </w:p>
        </w:tc>
        <w:tc>
          <w:tcPr>
            <w:tcW w:type="dxa" w:w="4320"/>
          </w:tcPr>
          <w:p>
            <w:r>
              <w:t>La suite de tests automatisés (pytest) : authentification, 2FA, rotation des clés, flux OAuth2 complet, révocation.</w:t>
            </w:r>
          </w:p>
        </w:tc>
      </w:tr>
      <w:tr>
        <w:tc>
          <w:tcPr>
            <w:tcW w:type="dxa" w:w="4320"/>
          </w:tcPr>
          <w:p>
            <w:r>
              <w:t>.github/workflows/</w:t>
            </w:r>
          </w:p>
        </w:tc>
        <w:tc>
          <w:tcPr>
            <w:tcW w:type="dxa" w:w="4320"/>
          </w:tcPr>
          <w:p>
            <w:r>
              <w:t>La définition du pipeline d’intégration continue (CI/CD) exécuté à chaque envoi de code sur GitHub.</w:t>
            </w:r>
          </w:p>
        </w:tc>
      </w:tr>
    </w:tbl>
    <w:p/>
    <w:p>
      <w:pPr>
        <w:pStyle w:val="Heading2"/>
      </w:pPr>
      <w:r>
        <w:t>2.5 Les fichiers clés et leur rôle</w:t>
      </w:r>
    </w:p>
    <w:p>
      <w:pPr>
        <w:pStyle w:val="Heading3"/>
      </w:pPr>
      <w:r>
        <w:t>À la racine du projet</w:t>
      </w:r>
    </w:p>
    <w:tbl>
      <w:tblPr>
        <w:tblStyle w:val="LightGrid-Accent1"/>
        <w:tblW w:type="auto" w:w="0"/>
        <w:jc w:val="center"/>
        <w:tblLook w:firstColumn="1" w:firstRow="1" w:lastColumn="0" w:lastRow="0" w:noHBand="0" w:noVBand="1" w:val="04A0"/>
      </w:tblPr>
      <w:tblGrid>
        <w:gridCol w:w="4320"/>
        <w:gridCol w:w="4320"/>
      </w:tblGrid>
      <w:tr>
        <w:tc>
          <w:tcPr>
            <w:tcW w:type="dxa" w:w="4320"/>
            <w:shd w:fill="1D4ED8"/>
          </w:tcPr>
          <w:p>
            <w:r>
              <w:rPr>
                <w:b/>
                <w:color w:val="FFFFFF"/>
              </w:rPr>
              <w:t>Fichier</w:t>
            </w:r>
          </w:p>
        </w:tc>
        <w:tc>
          <w:tcPr>
            <w:tcW w:type="dxa" w:w="4320"/>
            <w:shd w:fill="1D4ED8"/>
          </w:tcPr>
          <w:p>
            <w:r>
              <w:rPr>
                <w:b/>
                <w:color w:val="FFFFFF"/>
              </w:rPr>
              <w:t>Rôle</w:t>
            </w:r>
          </w:p>
        </w:tc>
      </w:tr>
      <w:tr>
        <w:tc>
          <w:tcPr>
            <w:tcW w:type="dxa" w:w="4320"/>
          </w:tcPr>
          <w:p>
            <w:r>
              <w:t>config.py</w:t>
            </w:r>
          </w:p>
        </w:tc>
        <w:tc>
          <w:tcPr>
            <w:tcW w:type="dxa" w:w="4320"/>
          </w:tcPr>
          <w:p>
            <w:r>
              <w:t>Centralise toute la configuration (base de données, Redis, clés de chiffrement, durées de vie des jetons, SMTP) et la décline par environnement (développement / test / production).</w:t>
            </w:r>
          </w:p>
        </w:tc>
      </w:tr>
      <w:tr>
        <w:tc>
          <w:tcPr>
            <w:tcW w:type="dxa" w:w="4320"/>
          </w:tcPr>
          <w:p>
            <w:r>
              <w:t>wsgi.py</w:t>
            </w:r>
          </w:p>
        </w:tc>
        <w:tc>
          <w:tcPr>
            <w:tcW w:type="dxa" w:w="4320"/>
          </w:tcPr>
          <w:p>
            <w:r>
              <w:t>Point d’entrée utilisé par le serveur Gunicorn en production.</w:t>
            </w:r>
          </w:p>
        </w:tc>
      </w:tr>
      <w:tr>
        <w:tc>
          <w:tcPr>
            <w:tcW w:type="dxa" w:w="4320"/>
          </w:tcPr>
          <w:p>
            <w:r>
              <w:t>requirements.txt</w:t>
            </w:r>
          </w:p>
        </w:tc>
        <w:tc>
          <w:tcPr>
            <w:tcW w:type="dxa" w:w="4320"/>
          </w:tcPr>
          <w:p>
            <w:r>
              <w:t>Liste des dépendances Python du projet.</w:t>
            </w:r>
          </w:p>
        </w:tc>
      </w:tr>
      <w:tr>
        <w:tc>
          <w:tcPr>
            <w:tcW w:type="dxa" w:w="4320"/>
          </w:tcPr>
          <w:p>
            <w:r>
              <w:t>Dockerfile</w:t>
            </w:r>
          </w:p>
        </w:tc>
        <w:tc>
          <w:tcPr>
            <w:tcW w:type="dxa" w:w="4320"/>
          </w:tcPr>
          <w:p>
            <w:r>
              <w:t>Recette de construction de l’image Docker de l’application.</w:t>
            </w:r>
          </w:p>
        </w:tc>
      </w:tr>
      <w:tr>
        <w:tc>
          <w:tcPr>
            <w:tcW w:type="dxa" w:w="4320"/>
          </w:tcPr>
          <w:p>
            <w:r>
              <w:t>docker-compose.yml</w:t>
            </w:r>
          </w:p>
        </w:tc>
        <w:tc>
          <w:tcPr>
            <w:tcW w:type="dxa" w:w="4320"/>
          </w:tcPr>
          <w:p>
            <w:r>
              <w:t>Orchestre les conteneurs nécessaires en développement : web (Flask), db (PostgreSQL), redis.</w:t>
            </w:r>
          </w:p>
        </w:tc>
      </w:tr>
      <w:tr>
        <w:tc>
          <w:tcPr>
            <w:tcW w:type="dxa" w:w="4320"/>
          </w:tcPr>
          <w:p>
            <w:r>
              <w:t>docker-compose.test.yml</w:t>
            </w:r>
          </w:p>
        </w:tc>
        <w:tc>
          <w:tcPr>
            <w:tcW w:type="dxa" w:w="4320"/>
          </w:tcPr>
          <w:p>
            <w:r>
              <w:t>Variante utilisée pour exécuter les tests automatisés en CI.</w:t>
            </w:r>
          </w:p>
        </w:tc>
      </w:tr>
      <w:tr>
        <w:tc>
          <w:tcPr>
            <w:tcW w:type="dxa" w:w="4320"/>
          </w:tcPr>
          <w:p>
            <w:r>
              <w:t>entrypoint.sh</w:t>
            </w:r>
          </w:p>
        </w:tc>
        <w:tc>
          <w:tcPr>
            <w:tcW w:type="dxa" w:w="4320"/>
          </w:tcPr>
          <w:p>
            <w:r>
              <w:t>Script exécuté au démarrage du conteneur : applique les migrations de base de données avant de lancer Gunicorn.</w:t>
            </w:r>
          </w:p>
        </w:tc>
      </w:tr>
      <w:tr>
        <w:tc>
          <w:tcPr>
            <w:tcW w:type="dxa" w:w="4320"/>
          </w:tcPr>
          <w:p>
            <w:r>
              <w:t>.env.example</w:t>
            </w:r>
          </w:p>
        </w:tc>
        <w:tc>
          <w:tcPr>
            <w:tcW w:type="dxa" w:w="4320"/>
          </w:tcPr>
          <w:p>
            <w:r>
              <w:t>Modèle des variables d’environnement nécessaires — jamais les vraies valeurs secrètes, qui restent dans un fichier .env local non versionné.</w:t>
            </w:r>
          </w:p>
        </w:tc>
      </w:tr>
      <w:tr>
        <w:tc>
          <w:tcPr>
            <w:tcW w:type="dxa" w:w="4320"/>
          </w:tcPr>
          <w:p>
            <w:r>
              <w:t>.gitignore</w:t>
            </w:r>
          </w:p>
        </w:tc>
        <w:tc>
          <w:tcPr>
            <w:tcW w:type="dxa" w:w="4320"/>
          </w:tcPr>
          <w:p>
            <w:r>
              <w:t>Liste des fichiers et dossiers à ne jamais envoyer sur GitHub (environnement virtuel, fichier .env contenant les secrets, caches Python).</w:t>
            </w:r>
          </w:p>
        </w:tc>
      </w:tr>
    </w:tbl>
    <w:p/>
    <w:p>
      <w:pPr>
        <w:pStyle w:val="Heading3"/>
      </w:pPr>
      <w:r>
        <w:t>Dans app/</w:t>
      </w:r>
    </w:p>
    <w:tbl>
      <w:tblPr>
        <w:tblStyle w:val="LightGrid-Accent1"/>
        <w:tblW w:type="auto" w:w="0"/>
        <w:jc w:val="center"/>
        <w:tblLook w:firstColumn="1" w:firstRow="1" w:lastColumn="0" w:lastRow="0" w:noHBand="0" w:noVBand="1" w:val="04A0"/>
      </w:tblPr>
      <w:tblGrid>
        <w:gridCol w:w="4320"/>
        <w:gridCol w:w="4320"/>
      </w:tblGrid>
      <w:tr>
        <w:tc>
          <w:tcPr>
            <w:tcW w:type="dxa" w:w="4320"/>
            <w:shd w:fill="1D4ED8"/>
          </w:tcPr>
          <w:p>
            <w:r>
              <w:rPr>
                <w:b/>
                <w:color w:val="FFFFFF"/>
              </w:rPr>
              <w:t>Fichier</w:t>
            </w:r>
          </w:p>
        </w:tc>
        <w:tc>
          <w:tcPr>
            <w:tcW w:type="dxa" w:w="4320"/>
            <w:shd w:fill="1D4ED8"/>
          </w:tcPr>
          <w:p>
            <w:r>
              <w:rPr>
                <w:b/>
                <w:color w:val="FFFFFF"/>
              </w:rPr>
              <w:t>Rôle</w:t>
            </w:r>
          </w:p>
        </w:tc>
      </w:tr>
      <w:tr>
        <w:tc>
          <w:tcPr>
            <w:tcW w:type="dxa" w:w="4320"/>
          </w:tcPr>
          <w:p>
            <w:r>
              <w:t>app/__init__.py</w:t>
            </w:r>
          </w:p>
        </w:tc>
        <w:tc>
          <w:tcPr>
            <w:tcW w:type="dxa" w:w="4320"/>
          </w:tcPr>
          <w:p>
            <w:r>
              <w:t>La « fabrique » de l’application (create_app) : assemble les extensions, enregistre les Blueprints, configure les en-têtes de sécurité HTTP et les pages d’erreur, démarre le planificateur de rotation des clés.</w:t>
            </w:r>
          </w:p>
        </w:tc>
      </w:tr>
      <w:tr>
        <w:tc>
          <w:tcPr>
            <w:tcW w:type="dxa" w:w="4320"/>
          </w:tcPr>
          <w:p>
            <w:r>
              <w:t>app/extensions.py</w:t>
            </w:r>
          </w:p>
        </w:tc>
        <w:tc>
          <w:tcPr>
            <w:tcW w:type="dxa" w:w="4320"/>
          </w:tcPr>
          <w:p>
            <w:r>
              <w:t>Instancie les extensions Flask (base de données, bcrypt, protection CSRF, limiteur de débit, planificateur de tâches) et le client Redis, sans dépendance circulaire avec le reste de l’application.</w:t>
            </w:r>
          </w:p>
        </w:tc>
      </w:tr>
    </w:tbl>
    <w:p/>
    <w:p>
      <w:pPr>
        <w:pStyle w:val="Heading3"/>
      </w:pPr>
      <w:r>
        <w:t>Dans app/services/</w:t>
      </w:r>
    </w:p>
    <w:tbl>
      <w:tblPr>
        <w:tblStyle w:val="LightGrid-Accent1"/>
        <w:tblW w:type="auto" w:w="0"/>
        <w:jc w:val="center"/>
        <w:tblLook w:firstColumn="1" w:firstRow="1" w:lastColumn="0" w:lastRow="0" w:noHBand="0" w:noVBand="1" w:val="04A0"/>
      </w:tblPr>
      <w:tblGrid>
        <w:gridCol w:w="4320"/>
        <w:gridCol w:w="4320"/>
      </w:tblGrid>
      <w:tr>
        <w:tc>
          <w:tcPr>
            <w:tcW w:type="dxa" w:w="4320"/>
            <w:shd w:fill="1D4ED8"/>
          </w:tcPr>
          <w:p>
            <w:r>
              <w:rPr>
                <w:b/>
                <w:color w:val="FFFFFF"/>
              </w:rPr>
              <w:t>Fichier</w:t>
            </w:r>
          </w:p>
        </w:tc>
        <w:tc>
          <w:tcPr>
            <w:tcW w:type="dxa" w:w="4320"/>
            <w:shd w:fill="1D4ED8"/>
          </w:tcPr>
          <w:p>
            <w:r>
              <w:rPr>
                <w:b/>
                <w:color w:val="FFFFFF"/>
              </w:rPr>
              <w:t>Rôle</w:t>
            </w:r>
          </w:p>
        </w:tc>
      </w:tr>
      <w:tr>
        <w:tc>
          <w:tcPr>
            <w:tcW w:type="dxa" w:w="4320"/>
          </w:tcPr>
          <w:p>
            <w:r>
              <w:t>key_service.py</w:t>
            </w:r>
          </w:p>
        </w:tc>
        <w:tc>
          <w:tcPr>
            <w:tcW w:type="dxa" w:w="4320"/>
          </w:tcPr>
          <w:p>
            <w:r>
              <w:t>Génère les paires de clés RSA, les chiffre/déchiffre, et décide quand déclencher une rotation (rotate_if_needed).</w:t>
            </w:r>
          </w:p>
        </w:tc>
      </w:tr>
      <w:tr>
        <w:tc>
          <w:tcPr>
            <w:tcW w:type="dxa" w:w="4320"/>
          </w:tcPr>
          <w:p>
            <w:r>
              <w:t>totp_service.py</w:t>
            </w:r>
          </w:p>
        </w:tc>
        <w:tc>
          <w:tcPr>
            <w:tcW w:type="dxa" w:w="4320"/>
          </w:tcPr>
          <w:p>
            <w:r>
              <w:t>Génère les secrets TOTP et leur QR code, vérifie les codes saisis, génère et hache les codes de secours.</w:t>
            </w:r>
          </w:p>
        </w:tc>
      </w:tr>
      <w:tr>
        <w:tc>
          <w:tcPr>
            <w:tcW w:type="dxa" w:w="4320"/>
          </w:tcPr>
          <w:p>
            <w:r>
              <w:t>session_service.py</w:t>
            </w:r>
          </w:p>
        </w:tc>
        <w:tc>
          <w:tcPr>
            <w:tcW w:type="dxa" w:w="4320"/>
          </w:tcPr>
          <w:p>
            <w:r>
              <w:t>Crée une session utilisateur dans Redis avec un identifiant cryptographiquement aléatoire.</w:t>
            </w:r>
          </w:p>
        </w:tc>
      </w:tr>
      <w:tr>
        <w:tc>
          <w:tcPr>
            <w:tcW w:type="dxa" w:w="4320"/>
          </w:tcPr>
          <w:p>
            <w:r>
              <w:t>email_service.py</w:t>
            </w:r>
          </w:p>
        </w:tc>
        <w:tc>
          <w:tcPr>
            <w:tcW w:type="dxa" w:w="4320"/>
          </w:tcPr>
          <w:p>
            <w:r>
              <w:t>Envoie les e-mails transactionnels : réinitialisation de mot de passe, identifiants OAuth2 après approbation d’une demande, notification de refus.</w:t>
            </w:r>
          </w:p>
        </w:tc>
      </w:tr>
      <w:tr>
        <w:tc>
          <w:tcPr>
            <w:tcW w:type="dxa" w:w="4320"/>
          </w:tcPr>
          <w:p>
            <w:r>
              <w:t>audit_service.py</w:t>
            </w:r>
          </w:p>
        </w:tc>
        <w:tc>
          <w:tcPr>
            <w:tcW w:type="dxa" w:w="4320"/>
          </w:tcPr>
          <w:p>
            <w:r>
              <w:t>Fichier conservé pour mémoire historique — la fonctionnalité réelle d’audit est désormais directement portée par la méthode AuditLog.log() du modèle.</w:t>
            </w:r>
          </w:p>
        </w:tc>
      </w:tr>
    </w:tbl>
    <w:p/>
    <w:p>
      <w:pPr>
        <w:pStyle w:val="Heading3"/>
      </w:pPr>
      <w:r>
        <w:t>Pages principales (app/templates/)</w:t>
      </w:r>
    </w:p>
    <w:tbl>
      <w:tblPr>
        <w:tblStyle w:val="LightGrid-Accent1"/>
        <w:tblW w:type="auto" w:w="0"/>
        <w:jc w:val="center"/>
        <w:tblLook w:firstColumn="1" w:firstRow="1" w:lastColumn="0" w:lastRow="0" w:noHBand="0" w:noVBand="1" w:val="04A0"/>
      </w:tblPr>
      <w:tblGrid>
        <w:gridCol w:w="4320"/>
        <w:gridCol w:w="4320"/>
      </w:tblGrid>
      <w:tr>
        <w:tc>
          <w:tcPr>
            <w:tcW w:type="dxa" w:w="4320"/>
            <w:shd w:fill="1D4ED8"/>
          </w:tcPr>
          <w:p>
            <w:r>
              <w:rPr>
                <w:b/>
                <w:color w:val="FFFFFF"/>
              </w:rPr>
              <w:t>Fichier / dossier</w:t>
            </w:r>
          </w:p>
        </w:tc>
        <w:tc>
          <w:tcPr>
            <w:tcW w:type="dxa" w:w="4320"/>
            <w:shd w:fill="1D4ED8"/>
          </w:tcPr>
          <w:p>
            <w:r>
              <w:rPr>
                <w:b/>
                <w:color w:val="FFFFFF"/>
              </w:rPr>
              <w:t>Rôle</w:t>
            </w:r>
          </w:p>
        </w:tc>
      </w:tr>
      <w:tr>
        <w:tc>
          <w:tcPr>
            <w:tcW w:type="dxa" w:w="4320"/>
          </w:tcPr>
          <w:p>
            <w:r>
              <w:t>base.html</w:t>
            </w:r>
          </w:p>
        </w:tc>
        <w:tc>
          <w:tcPr>
            <w:tcW w:type="dxa" w:w="4320"/>
          </w:tcPr>
          <w:p>
            <w:r>
              <w:t>Le squelette commun à toutes les pages (styles, polices, favicon, alertes).</w:t>
            </w:r>
          </w:p>
        </w:tc>
      </w:tr>
      <w:tr>
        <w:tc>
          <w:tcPr>
            <w:tcW w:type="dxa" w:w="4320"/>
          </w:tcPr>
          <w:p>
            <w:r>
              <w:t>home.html</w:t>
            </w:r>
          </w:p>
        </w:tc>
        <w:tc>
          <w:tcPr>
            <w:tcW w:type="dxa" w:w="4320"/>
          </w:tcPr>
          <w:p>
            <w:r>
              <w:t>Page d’accueil publique de Nexus.</w:t>
            </w:r>
          </w:p>
        </w:tc>
      </w:tr>
      <w:tr>
        <w:tc>
          <w:tcPr>
            <w:tcW w:type="dxa" w:w="4320"/>
          </w:tcPr>
          <w:p>
            <w:r>
              <w:t>login.html / profile.html</w:t>
            </w:r>
          </w:p>
        </w:tc>
        <w:tc>
          <w:tcPr>
            <w:tcW w:type="dxa" w:w="4320"/>
          </w:tcPr>
          <w:p>
            <w:r>
              <w:t>Connexion et tableau de bord personnel de l’utilisateur.</w:t>
            </w:r>
          </w:p>
        </w:tc>
      </w:tr>
      <w:tr>
        <w:tc>
          <w:tcPr>
            <w:tcW w:type="dxa" w:w="4320"/>
          </w:tcPr>
          <w:p>
            <w:r>
              <w:t>forgot_password.html / reset_password.html</w:t>
            </w:r>
          </w:p>
        </w:tc>
        <w:tc>
          <w:tcPr>
            <w:tcW w:type="dxa" w:w="4320"/>
          </w:tcPr>
          <w:p>
            <w:r>
              <w:t>Parcours de réinitialisation de mot de passe.</w:t>
            </w:r>
          </w:p>
        </w:tc>
      </w:tr>
      <w:tr>
        <w:tc>
          <w:tcPr>
            <w:tcW w:type="dxa" w:w="4320"/>
          </w:tcPr>
          <w:p>
            <w:r>
              <w:t>2fa_enroll.html / 2fa_verify.html / backup_codes.html</w:t>
            </w:r>
          </w:p>
        </w:tc>
        <w:tc>
          <w:tcPr>
            <w:tcW w:type="dxa" w:w="4320"/>
          </w:tcPr>
          <w:p>
            <w:r>
              <w:t>Parcours de double authentification.</w:t>
            </w:r>
          </w:p>
        </w:tc>
      </w:tr>
      <w:tr>
        <w:tc>
          <w:tcPr>
            <w:tcW w:type="dxa" w:w="4320"/>
          </w:tcPr>
          <w:p>
            <w:r>
              <w:t>consent.html</w:t>
            </w:r>
          </w:p>
        </w:tc>
        <w:tc>
          <w:tcPr>
            <w:tcW w:type="dxa" w:w="4320"/>
          </w:tcPr>
          <w:p>
            <w:r>
              <w:t>Écran de consentement OAuth2 (Autoriser / Refuser une application).</w:t>
            </w:r>
          </w:p>
        </w:tc>
      </w:tr>
      <w:tr>
        <w:tc>
          <w:tcPr>
            <w:tcW w:type="dxa" w:w="4320"/>
          </w:tcPr>
          <w:p>
            <w:r>
              <w:t>demande-acces.html</w:t>
            </w:r>
          </w:p>
        </w:tc>
        <w:tc>
          <w:tcPr>
            <w:tcW w:type="dxa" w:w="4320"/>
          </w:tcPr>
          <w:p>
            <w:r>
              <w:t>Formulaire public de demande d’enregistrement développeur.</w:t>
            </w:r>
          </w:p>
        </w:tc>
      </w:tr>
      <w:tr>
        <w:tc>
          <w:tcPr>
            <w:tcW w:type="dxa" w:w="4320"/>
          </w:tcPr>
          <w:p>
            <w:r>
              <w:t>docs/</w:t>
            </w:r>
          </w:p>
        </w:tc>
        <w:tc>
          <w:tcPr>
            <w:tcW w:type="dxa" w:w="4320"/>
          </w:tcPr>
          <w:p>
            <w:r>
              <w:t>Portail de documentation : mise en page commune + pages développeurs et utilisateurs.</w:t>
            </w:r>
          </w:p>
        </w:tc>
      </w:tr>
      <w:tr>
        <w:tc>
          <w:tcPr>
            <w:tcW w:type="dxa" w:w="4320"/>
          </w:tcPr>
          <w:p>
            <w:r>
              <w:t>admin/</w:t>
            </w:r>
          </w:p>
        </w:tc>
        <w:tc>
          <w:tcPr>
            <w:tcW w:type="dxa" w:w="4320"/>
          </w:tcPr>
          <w:p>
            <w:r>
              <w:t>Interface d’administration : utilisateurs, clients OAuth2, demandes d’accès, audit.</w:t>
            </w:r>
          </w:p>
        </w:tc>
      </w:tr>
      <w:tr>
        <w:tc>
          <w:tcPr>
            <w:tcW w:type="dxa" w:w="4320"/>
          </w:tcPr>
          <w:p>
            <w:r>
              <w:t>errors/</w:t>
            </w:r>
          </w:p>
        </w:tc>
        <w:tc>
          <w:tcPr>
            <w:tcW w:type="dxa" w:w="4320"/>
          </w:tcPr>
          <w:p>
            <w:r>
              <w:t>Pages d’erreur personnalisées (400, 401, 403, 404, 429, 500).</w:t>
            </w:r>
          </w:p>
        </w:tc>
      </w:tr>
    </w:tbl>
    <w:p/>
    <w:p>
      <w:r>
        <w:br w:type="page"/>
      </w:r>
    </w:p>
    <w:p>
      <w:pPr>
        <w:pStyle w:val="Heading1"/>
      </w:pPr>
      <w:r>
        <w:t>3. Cas d’utilisation</w:t>
      </w:r>
    </w:p>
    <w:p>
      <w:r>
        <w:rPr>
          <w:b w:val="0"/>
          <w:i w:val="0"/>
        </w:rPr>
        <w:t>Chaque cas d’utilisation décrit un acteur, un déclencheur, le déroulement normal, et le résultat obtenu.</w:t>
      </w:r>
    </w:p>
    <w:p>
      <w:pPr>
        <w:pStyle w:val="Heading2"/>
      </w:pPr>
      <w:r>
        <w:t>UC1 — Connexion d’un utilisateur final</w:t>
      </w:r>
    </w:p>
    <w:p>
      <w:r>
        <w:rPr>
          <w:b/>
          <w:i w:val="0"/>
        </w:rPr>
        <w:t>Acteur : Utilisateur disposant d’un compte Nexus</w:t>
      </w:r>
    </w:p>
    <w:p>
      <w:r>
        <w:rPr>
          <w:b/>
          <w:i w:val="0"/>
        </w:rPr>
        <w:t>Déclencheur : L’utilisateur souhaite accéder à son espace personnel ou à une application partenaire.</w:t>
      </w:r>
    </w:p>
    <w:p>
      <w:r>
        <w:rPr>
          <w:b/>
          <w:i w:val="0"/>
        </w:rPr>
        <w:t>Déroulement :</w:t>
      </w:r>
    </w:p>
    <w:p>
      <w:pPr>
        <w:pStyle w:val="ListNumber"/>
      </w:pPr>
      <w:r>
        <w:t>L’utilisateur saisit son e-mail et son mot de passe sur la page de connexion.</w:t>
      </w:r>
    </w:p>
    <w:p>
      <w:pPr>
        <w:pStyle w:val="ListNumber"/>
      </w:pPr>
      <w:r>
        <w:t>Nexus vérifie que le compte n’est pas verrouillé (10 échecs consécutifs = verrouillage 15 minutes).</w:t>
      </w:r>
    </w:p>
    <w:p>
      <w:pPr>
        <w:pStyle w:val="ListNumber"/>
      </w:pPr>
      <w:r>
        <w:t>Si le mot de passe est correct et que la double authentification est activée, Nexus demande le code TOTP à 6 chiffres.</w:t>
      </w:r>
    </w:p>
    <w:p>
      <w:pPr>
        <w:pStyle w:val="ListNumber"/>
      </w:pPr>
      <w:r>
        <w:t>Une session sécurisée est créée dans Redis et l’événement est enregistré dans le journal d’audit.</w:t>
      </w:r>
    </w:p>
    <w:p>
      <w:r>
        <w:rPr>
          <w:b/>
          <w:i w:val="0"/>
        </w:rPr>
        <w:t>Résultat : L’utilisateur accède à son profil ; en cas d’échec, le compteur d’échecs est incrémenté.</w:t>
      </w:r>
    </w:p>
    <w:p>
      <w:pPr>
        <w:pStyle w:val="Heading2"/>
      </w:pPr>
      <w:r>
        <w:t>UC2 — Activation de la double authentification</w:t>
      </w:r>
    </w:p>
    <w:p>
      <w:r>
        <w:rPr>
          <w:b/>
          <w:i w:val="0"/>
        </w:rPr>
        <w:t>Acteur : Utilisateur connecté</w:t>
      </w:r>
    </w:p>
    <w:p>
      <w:r>
        <w:rPr>
          <w:b/>
          <w:i w:val="0"/>
        </w:rPr>
        <w:t>Déclencheur : L’utilisateur souhaite renforcer la sécurité de son compte.</w:t>
      </w:r>
    </w:p>
    <w:p>
      <w:r>
        <w:rPr>
          <w:b/>
          <w:i w:val="0"/>
        </w:rPr>
        <w:t>Déroulement :</w:t>
      </w:r>
    </w:p>
    <w:p>
      <w:pPr>
        <w:pStyle w:val="ListNumber"/>
      </w:pPr>
      <w:r>
        <w:t>Depuis son profil, l’utilisateur clique sur « Activer la 2FA ».</w:t>
      </w:r>
    </w:p>
    <w:p>
      <w:pPr>
        <w:pStyle w:val="ListNumber"/>
      </w:pPr>
      <w:r>
        <w:t>Nexus génère un secret TOTP et l’affiche sous forme de QR code à scanner avec une application comme Google Authenticator.</w:t>
      </w:r>
    </w:p>
    <w:p>
      <w:pPr>
        <w:pStyle w:val="ListNumber"/>
      </w:pPr>
      <w:r>
        <w:t>L’utilisateur saisit le code à 6 chiffres généré pour confirmer l’activation.</w:t>
      </w:r>
    </w:p>
    <w:p>
      <w:pPr>
        <w:pStyle w:val="ListNumber"/>
      </w:pPr>
      <w:r>
        <w:t>Nexus chiffre le secret (AES-256-GCM) et génère 10 codes de secours à usage unique.</w:t>
      </w:r>
    </w:p>
    <w:p>
      <w:r>
        <w:rPr>
          <w:b/>
          <w:i w:val="0"/>
        </w:rPr>
        <w:t>Résultat : La 2FA est active ; les futures connexions exigeront un code TOTP ou un code de secours.</w:t>
      </w:r>
    </w:p>
    <w:p>
      <w:pPr>
        <w:pStyle w:val="Heading2"/>
      </w:pPr>
      <w:r>
        <w:t>UC3 — Une application tierce authentifie un utilisateur via Nexus</w:t>
      </w:r>
    </w:p>
    <w:p>
      <w:r>
        <w:rPr>
          <w:b/>
          <w:i w:val="0"/>
        </w:rPr>
        <w:t>Acteur : Utilisateur final, application partenaire (cliente OAuth2)</w:t>
      </w:r>
    </w:p>
    <w:p>
      <w:r>
        <w:rPr>
          <w:b/>
          <w:i w:val="0"/>
        </w:rPr>
        <w:t>Déclencheur : L’application partenaire affiche un bouton « Se connecter avec Nexus ».</w:t>
      </w:r>
    </w:p>
    <w:p>
      <w:r>
        <w:rPr>
          <w:b/>
          <w:i w:val="0"/>
        </w:rPr>
        <w:t>Déroulement :</w:t>
      </w:r>
    </w:p>
    <w:p>
      <w:pPr>
        <w:pStyle w:val="ListNumber"/>
      </w:pPr>
      <w:r>
        <w:t>L’application redirige le navigateur de l’utilisateur vers /authorize avec son identifiant client et l’URI où revenir après connexion.</w:t>
      </w:r>
    </w:p>
    <w:p>
      <w:pPr>
        <w:pStyle w:val="ListNumber"/>
      </w:pPr>
      <w:r>
        <w:t>Si l’utilisateur n’est pas connecté, Nexus affiche la page de connexion (et la 2FA si activée).</w:t>
      </w:r>
    </w:p>
    <w:p>
      <w:pPr>
        <w:pStyle w:val="ListNumber"/>
      </w:pPr>
      <w:r>
        <w:t>Si c’est la première fois que cette application demande ces informations, Nexus affiche l’écran de consentement (Autoriser / Refuser).</w:t>
      </w:r>
    </w:p>
    <w:p>
      <w:pPr>
        <w:pStyle w:val="ListNumber"/>
      </w:pPr>
      <w:r>
        <w:t>Après acceptation, Nexus génère un code d’autorisation à usage unique et redirige vers l’application avec ce code.</w:t>
      </w:r>
    </w:p>
    <w:p>
      <w:pPr>
        <w:pStyle w:val="ListNumber"/>
      </w:pPr>
      <w:r>
        <w:t>L’application échange ce code contre un jeton d’accès et un jeton de rafraîchissement via /token.</w:t>
      </w:r>
    </w:p>
    <w:p>
      <w:pPr>
        <w:pStyle w:val="ListNumber"/>
      </w:pPr>
      <w:r>
        <w:t>L’application appelle /userinfo avec le jeton d’accès pour obtenir les informations autorisées.</w:t>
      </w:r>
    </w:p>
    <w:p>
      <w:r>
        <w:rPr>
          <w:b/>
          <w:i w:val="0"/>
        </w:rPr>
        <w:t>Résultat : L’application sait qui est connecté, sans jamais avoir connu son mot de passe.</w:t>
      </w:r>
    </w:p>
    <w:p>
      <w:pPr>
        <w:pStyle w:val="Heading2"/>
      </w:pPr>
      <w:r>
        <w:t>UC4 — Un développeur demande l’enregistrement de son application</w:t>
      </w:r>
    </w:p>
    <w:p>
      <w:r>
        <w:rPr>
          <w:b/>
          <w:i w:val="0"/>
        </w:rPr>
        <w:t>Acteur : Développeur externe (futur partenaire)</w:t>
      </w:r>
    </w:p>
    <w:p>
      <w:r>
        <w:rPr>
          <w:b/>
          <w:i w:val="0"/>
        </w:rPr>
        <w:t>Déclencheur : Le développeur souhaite que son application utilise Nexus pour authentifier ses utilisateurs.</w:t>
      </w:r>
    </w:p>
    <w:p>
      <w:r>
        <w:rPr>
          <w:b/>
          <w:i w:val="0"/>
        </w:rPr>
        <w:t>Déroulement :</w:t>
      </w:r>
    </w:p>
    <w:p>
      <w:pPr>
        <w:pStyle w:val="ListNumber"/>
      </w:pPr>
      <w:r>
        <w:t>Le développeur remplit le formulaire public /demande-acces : nom de l’application, contact, description, URI de redirection, type de client, scopes souhaités.</w:t>
      </w:r>
    </w:p>
    <w:p>
      <w:pPr>
        <w:pStyle w:val="ListNumber"/>
      </w:pPr>
      <w:r>
        <w:t>La demande est enregistrée avec le statut « en attente » — aucun client OAuth2 n’est encore créé.</w:t>
      </w:r>
    </w:p>
    <w:p>
      <w:r>
        <w:rPr>
          <w:b/>
          <w:i w:val="0"/>
        </w:rPr>
        <w:t>Résultat : La demande apparaît dans le panneau d’administration, en attente de revue.</w:t>
      </w:r>
    </w:p>
    <w:p>
      <w:pPr>
        <w:pStyle w:val="Heading2"/>
      </w:pPr>
      <w:r>
        <w:t>UC5 — Un administrateur approuve ou refuse une demande d’accès</w:t>
      </w:r>
    </w:p>
    <w:p>
      <w:r>
        <w:rPr>
          <w:b/>
          <w:i w:val="0"/>
        </w:rPr>
        <w:t>Acteur : Administrateur Nexus</w:t>
      </w:r>
    </w:p>
    <w:p>
      <w:r>
        <w:rPr>
          <w:b/>
          <w:i w:val="0"/>
        </w:rPr>
        <w:t>Déclencheur : Une nouvelle demande d’accès développeur est en attente.</w:t>
      </w:r>
    </w:p>
    <w:p>
      <w:r>
        <w:rPr>
          <w:b/>
          <w:i w:val="0"/>
        </w:rPr>
        <w:t>Déroulement :</w:t>
      </w:r>
    </w:p>
    <w:p>
      <w:pPr>
        <w:pStyle w:val="ListNumber"/>
      </w:pPr>
      <w:r>
        <w:t>L’administrateur consulte la demande dans /admin/client-requests.</w:t>
      </w:r>
    </w:p>
    <w:p>
      <w:pPr>
        <w:pStyle w:val="ListNumber"/>
      </w:pPr>
      <w:r>
        <w:t>S’il approuve : Nexus crée le client OAuth2 (génère client_id et, si nécessaire, client_secret), puis envoie ces identifiants par e-mail au contact indiqué.</w:t>
      </w:r>
    </w:p>
    <w:p>
      <w:pPr>
        <w:pStyle w:val="ListNumber"/>
      </w:pPr>
      <w:r>
        <w:t>S’il refuse : la demande est marquée refusée, avec un motif optionnel envoyé par e-mail.</w:t>
      </w:r>
    </w:p>
    <w:p>
      <w:r>
        <w:rPr>
          <w:b/>
          <w:i w:val="0"/>
        </w:rPr>
        <w:t>Résultat : L’application est connectée à Nexus (cas approuvé) ou le développeur est informé du refus.</w:t>
      </w:r>
    </w:p>
    <w:p>
      <w:pPr>
        <w:pStyle w:val="Heading2"/>
      </w:pPr>
      <w:r>
        <w:t>UC6 — Un administrateur gère un compte utilisateur</w:t>
      </w:r>
    </w:p>
    <w:p>
      <w:r>
        <w:rPr>
          <w:b/>
          <w:i w:val="0"/>
        </w:rPr>
        <w:t>Acteur : Administrateur Nexus</w:t>
      </w:r>
    </w:p>
    <w:p>
      <w:r>
        <w:rPr>
          <w:b/>
          <w:i w:val="0"/>
        </w:rPr>
        <w:t>Déclencheur : Besoin de modifier un rôle, désactiver un compte, ou débloquer une 2FA perdue.</w:t>
      </w:r>
    </w:p>
    <w:p>
      <w:r>
        <w:rPr>
          <w:b/>
          <w:i w:val="0"/>
        </w:rPr>
        <w:t>Déroulement :</w:t>
      </w:r>
    </w:p>
    <w:p>
      <w:pPr>
        <w:pStyle w:val="ListNumber"/>
      </w:pPr>
      <w:r>
        <w:t>L’administrateur consulte la liste des utilisateurs dans /admin/users.</w:t>
      </w:r>
    </w:p>
    <w:p>
      <w:pPr>
        <w:pStyle w:val="ListNumber"/>
      </w:pPr>
      <w:r>
        <w:t>Il modifie le rôle (administrateur ou non), le statut actif/inactif, ou réinitialise la 2FA d’un utilisateur ayant perdu son téléphone.</w:t>
      </w:r>
    </w:p>
    <w:p>
      <w:r>
        <w:rPr>
          <w:b/>
          <w:i w:val="0"/>
        </w:rPr>
        <w:t>Résultat : Le compte utilisateur est mis à jour immédiatement.</w:t>
      </w:r>
    </w:p>
    <w:p>
      <w:pPr>
        <w:pStyle w:val="Heading2"/>
      </w:pPr>
      <w:r>
        <w:t>UC7 — Un utilisateur consulte et révoque ses applications connectées</w:t>
      </w:r>
    </w:p>
    <w:p>
      <w:r>
        <w:rPr>
          <w:b/>
          <w:i w:val="0"/>
        </w:rPr>
        <w:t>Acteur : Utilisateur final</w:t>
      </w:r>
    </w:p>
    <w:p>
      <w:r>
        <w:rPr>
          <w:b/>
          <w:i w:val="0"/>
        </w:rPr>
        <w:t>Déclencheur : L’utilisateur veut savoir quelles applications ont accès à son compte, ou retirer cet accès.</w:t>
      </w:r>
    </w:p>
    <w:p>
      <w:r>
        <w:rPr>
          <w:b/>
          <w:i w:val="0"/>
        </w:rPr>
        <w:t>Déroulement :</w:t>
      </w:r>
    </w:p>
    <w:p>
      <w:pPr>
        <w:pStyle w:val="ListNumber"/>
      </w:pPr>
      <w:r>
        <w:t>Depuis son profil, l’utilisateur consulte la section « Applications connectées ».</w:t>
      </w:r>
    </w:p>
    <w:p>
      <w:pPr>
        <w:pStyle w:val="ListNumber"/>
      </w:pPr>
      <w:r>
        <w:t>Il voit le nom de chaque application, les informations partagées (scopes) et depuis quand.</w:t>
      </w:r>
    </w:p>
    <w:p>
      <w:pPr>
        <w:pStyle w:val="ListNumber"/>
      </w:pPr>
      <w:r>
        <w:t>Il clique sur « Révoquer » pour couper l’accès d’une application spécifique.</w:t>
      </w:r>
    </w:p>
    <w:p>
      <w:r>
        <w:rPr>
          <w:b/>
          <w:i w:val="0"/>
        </w:rPr>
        <w:t>Résultat : Les jetons de cette application sont invalidés ; elle devra redemander une autorisation.</w:t>
      </w:r>
    </w:p>
    <w:p>
      <w:pPr>
        <w:pStyle w:val="Heading2"/>
      </w:pPr>
      <w:r>
        <w:t>UC8 — Réinitialisation de mot de passe</w:t>
      </w:r>
    </w:p>
    <w:p>
      <w:r>
        <w:rPr>
          <w:b/>
          <w:i w:val="0"/>
        </w:rPr>
        <w:t>Acteur : Utilisateur ayant oublié son mot de passe</w:t>
      </w:r>
    </w:p>
    <w:p>
      <w:r>
        <w:rPr>
          <w:b/>
          <w:i w:val="0"/>
        </w:rPr>
        <w:t>Déclencheur : L’utilisateur clique sur « Mot de passe oublié ? » depuis la page de connexion.</w:t>
      </w:r>
    </w:p>
    <w:p>
      <w:r>
        <w:rPr>
          <w:b/>
          <w:i w:val="0"/>
        </w:rPr>
        <w:t>Déroulement :</w:t>
      </w:r>
    </w:p>
    <w:p>
      <w:pPr>
        <w:pStyle w:val="ListNumber"/>
      </w:pPr>
      <w:r>
        <w:t>L’utilisateur saisit son adresse e-mail.</w:t>
      </w:r>
    </w:p>
    <w:p>
      <w:pPr>
        <w:pStyle w:val="ListNumber"/>
      </w:pPr>
      <w:r>
        <w:t>Nexus envoie un lien de réinitialisation valable 1 heure (même message affiché que l’e-mail existe ou non, pour ne pas révéler quels comptes existent).</w:t>
      </w:r>
    </w:p>
    <w:p>
      <w:pPr>
        <w:pStyle w:val="ListNumber"/>
      </w:pPr>
      <w:r>
        <w:t>L’utilisateur clique sur le lien et choisit un nouveau mot de passe.</w:t>
      </w:r>
    </w:p>
    <w:p>
      <w:r>
        <w:rPr>
          <w:b/>
          <w:i w:val="0"/>
        </w:rPr>
        <w:t>Résultat : Le mot de passe est mis à jour ; le lien utilisé devient invalide.</w:t>
      </w:r>
    </w:p>
    <w:p>
      <w:pPr>
        <w:pStyle w:val="Heading2"/>
      </w:pPr>
      <w:r>
        <w:t>UC9 — Rotation automatique des clés de signature</w:t>
      </w:r>
    </w:p>
    <w:p>
      <w:r>
        <w:rPr>
          <w:b/>
          <w:i w:val="0"/>
        </w:rPr>
        <w:t>Acteur : Le système lui-même (tâche planifiée, sans intervention humaine)</w:t>
      </w:r>
    </w:p>
    <w:p>
      <w:r>
        <w:rPr>
          <w:b/>
          <w:i w:val="0"/>
        </w:rPr>
        <w:t>Déclencheur : Chaque jour à 2h du matin, ou si une clé approche de son expiration.</w:t>
      </w:r>
    </w:p>
    <w:p>
      <w:r>
        <w:rPr>
          <w:b/>
          <w:i w:val="0"/>
        </w:rPr>
        <w:t>Déroulement :</w:t>
      </w:r>
    </w:p>
    <w:p>
      <w:pPr>
        <w:pStyle w:val="ListNumber"/>
      </w:pPr>
      <w:r>
        <w:t>Le planificateur vérifie si la clé active expire dans moins de 7 jours.</w:t>
      </w:r>
    </w:p>
    <w:p>
      <w:pPr>
        <w:pStyle w:val="ListNumber"/>
      </w:pPr>
      <w:r>
        <w:t>Si oui, une nouvelle paire de clés RSA est générée et devient active ; l’ancienne reste disponible pour vérifier les jetons déjà émis jusqu’à leur expiration.</w:t>
      </w:r>
    </w:p>
    <w:p>
      <w:r>
        <w:rPr>
          <w:b/>
          <w:i w:val="0"/>
        </w:rPr>
        <w:t>Résultat : La sécurité de signature est renouvelée sans interrompre le service.</w:t>
      </w:r>
    </w:p>
    <w:p>
      <w:pPr>
        <w:pStyle w:val="Heading2"/>
      </w:pPr>
      <w:r>
        <w:t>UC10 — Consultation du journal d’audit</w:t>
      </w:r>
    </w:p>
    <w:p>
      <w:r>
        <w:rPr>
          <w:b/>
          <w:i w:val="0"/>
        </w:rPr>
        <w:t>Acteur : Administrateur Nexus</w:t>
      </w:r>
    </w:p>
    <w:p>
      <w:r>
        <w:rPr>
          <w:b/>
          <w:i w:val="0"/>
        </w:rPr>
        <w:t>Déclencheur : Besoin d’enquêter sur un comportement suspect ou de vérifier l’activité d’un compte.</w:t>
      </w:r>
    </w:p>
    <w:p>
      <w:r>
        <w:rPr>
          <w:b/>
          <w:i w:val="0"/>
        </w:rPr>
        <w:t>Déroulement :</w:t>
      </w:r>
    </w:p>
    <w:p>
      <w:pPr>
        <w:pStyle w:val="ListNumber"/>
      </w:pPr>
      <w:r>
        <w:t>L’administrateur ouvre /admin/audit-logs.</w:t>
      </w:r>
    </w:p>
    <w:p>
      <w:pPr>
        <w:pStyle w:val="ListNumber"/>
      </w:pPr>
      <w:r>
        <w:t>Il consulte la liste chronologique des événements : connexions, échecs, verrouillages, révocations, consentements, créations de clients.</w:t>
      </w:r>
    </w:p>
    <w:p>
      <w:r>
        <w:rPr>
          <w:b/>
          <w:i w:val="0"/>
        </w:rPr>
        <w:t>Résultat : L’administrateur dispose d’une trace complète et fiable de l’activité du système.</w:t>
      </w:r>
    </w:p>
    <w:p>
      <w:r>
        <w:br w:type="page"/>
      </w:r>
    </w:p>
    <w:p>
      <w:pPr>
        <w:pStyle w:val="Heading1"/>
      </w:pPr>
      <w:r>
        <w:t>4. Les API et leur rôle</w:t>
      </w:r>
    </w:p>
    <w:p>
      <w:r>
        <w:rPr>
          <w:b w:val="0"/>
          <w:i w:val="0"/>
        </w:rPr>
        <w:t>Nexus expose un ensemble d’endpoints HTTP conformes aux standards OAuth2 / OpenID Connect. Ces endpoints sont appelés soit par le navigateur de l’utilisateur, soit directement par l’application partenaire (serveur à serveur).</w:t>
      </w:r>
    </w:p>
    <w:tbl>
      <w:tblPr>
        <w:tblStyle w:val="LightGrid-Accent1"/>
        <w:tblW w:type="auto" w:w="0"/>
        <w:jc w:val="center"/>
        <w:tblLook w:firstColumn="1" w:firstRow="1" w:lastColumn="0" w:lastRow="0" w:noHBand="0" w:noVBand="1" w:val="04A0"/>
      </w:tblPr>
      <w:tblGrid>
        <w:gridCol w:w="4320"/>
        <w:gridCol w:w="4320"/>
      </w:tblGrid>
      <w:tr>
        <w:tc>
          <w:tcPr>
            <w:tcW w:type="dxa" w:w="4320"/>
            <w:shd w:fill="1D4ED8"/>
          </w:tcPr>
          <w:p>
            <w:r>
              <w:rPr>
                <w:b/>
                <w:color w:val="FFFFFF"/>
              </w:rPr>
              <w:t>Endpoint</w:t>
            </w:r>
          </w:p>
        </w:tc>
        <w:tc>
          <w:tcPr>
            <w:tcW w:type="dxa" w:w="4320"/>
            <w:shd w:fill="1D4ED8"/>
          </w:tcPr>
          <w:p>
            <w:r>
              <w:rPr>
                <w:b/>
                <w:color w:val="FFFFFF"/>
              </w:rPr>
              <w:t>Rôle</w:t>
            </w:r>
          </w:p>
        </w:tc>
      </w:tr>
      <w:tr>
        <w:tc>
          <w:tcPr>
            <w:tcW w:type="dxa" w:w="4320"/>
          </w:tcPr>
          <w:p>
            <w:r>
              <w:t>GET /.well-known/openid-configuration</w:t>
            </w:r>
          </w:p>
        </w:tc>
        <w:tc>
          <w:tcPr>
            <w:tcW w:type="dxa" w:w="4320"/>
          </w:tcPr>
          <w:p>
            <w:r>
              <w:t>Document de découverte : indique à toute application l’adresse de chaque endpoint et les algorithmes supportés. Permet à un client OAuth2 de se configurer automatiquement.</w:t>
            </w:r>
          </w:p>
        </w:tc>
      </w:tr>
      <w:tr>
        <w:tc>
          <w:tcPr>
            <w:tcW w:type="dxa" w:w="4320"/>
          </w:tcPr>
          <w:p>
            <w:r>
              <w:t>GET /jwks.json</w:t>
            </w:r>
          </w:p>
        </w:tc>
        <w:tc>
          <w:tcPr>
            <w:tcW w:type="dxa" w:w="4320"/>
          </w:tcPr>
          <w:p>
            <w:r>
              <w:t>Expose les clés publiques RS256 actuellement valides, au format standard JWK. Une application l’utilise pour vérifier elle-même la signature d’un jeton, sans appeler Nexus à chaque fois.</w:t>
            </w:r>
          </w:p>
        </w:tc>
      </w:tr>
      <w:tr>
        <w:tc>
          <w:tcPr>
            <w:tcW w:type="dxa" w:w="4320"/>
          </w:tcPr>
          <w:p>
            <w:r>
              <w:t>GET / POST /authorize</w:t>
            </w:r>
          </w:p>
        </w:tc>
        <w:tc>
          <w:tcPr>
            <w:tcW w:type="dxa" w:w="4320"/>
          </w:tcPr>
          <w:p>
            <w:r>
              <w:t>Point d’entrée du parcours de connexion : authentifie l’utilisateur (et la 2FA), affiche le consentement si nécessaire, puis redirige vers l’application avec un code d’autorisation.</w:t>
            </w:r>
          </w:p>
        </w:tc>
      </w:tr>
      <w:tr>
        <w:tc>
          <w:tcPr>
            <w:tcW w:type="dxa" w:w="4320"/>
          </w:tcPr>
          <w:p>
            <w:r>
              <w:t>POST /token</w:t>
            </w:r>
          </w:p>
        </w:tc>
        <w:tc>
          <w:tcPr>
            <w:tcW w:type="dxa" w:w="4320"/>
          </w:tcPr>
          <w:p>
            <w:r>
              <w:t>Échange un code d’autorisation (ou un refresh token) contre un jeton d’accès (JWT), un jeton de rafraîchissement, et un jeton d’identité (id_token). Appelé serveur à serveur.</w:t>
            </w:r>
          </w:p>
        </w:tc>
      </w:tr>
      <w:tr>
        <w:tc>
          <w:tcPr>
            <w:tcW w:type="dxa" w:w="4320"/>
          </w:tcPr>
          <w:p>
            <w:r>
              <w:t>GET /userinfo</w:t>
            </w:r>
          </w:p>
        </w:tc>
        <w:tc>
          <w:tcPr>
            <w:tcW w:type="dxa" w:w="4320"/>
          </w:tcPr>
          <w:p>
            <w:r>
              <w:t>Retourne les informations de l’utilisateur connecté, filtrées selon les scopes accordés au jeton présenté (Authorization: Bearer ...).</w:t>
            </w:r>
          </w:p>
        </w:tc>
      </w:tr>
      <w:tr>
        <w:tc>
          <w:tcPr>
            <w:tcW w:type="dxa" w:w="4320"/>
          </w:tcPr>
          <w:p>
            <w:r>
              <w:t>POST /revoke</w:t>
            </w:r>
          </w:p>
        </w:tc>
        <w:tc>
          <w:tcPr>
            <w:tcW w:type="dxa" w:w="4320"/>
          </w:tcPr>
          <w:p>
            <w:r>
              <w:t>Invalide immédiatement un jeton d’accès ou de rafraîchissement, avant son expiration naturelle.</w:t>
            </w:r>
          </w:p>
        </w:tc>
      </w:tr>
      <w:tr>
        <w:tc>
          <w:tcPr>
            <w:tcW w:type="dxa" w:w="4320"/>
          </w:tcPr>
          <w:p>
            <w:r>
              <w:t>GET /health</w:t>
            </w:r>
          </w:p>
        </w:tc>
        <w:tc>
          <w:tcPr>
            <w:tcW w:type="dxa" w:w="4320"/>
          </w:tcPr>
          <w:p>
            <w:r>
              <w:t>Vérifie l’état de santé du service (base de données, Redis, clé RS256 active) — utilisé pour la supervision automatisée (Docker, Kubernetes).</w:t>
            </w:r>
          </w:p>
        </w:tc>
      </w:tr>
      <w:tr>
        <w:tc>
          <w:tcPr>
            <w:tcW w:type="dxa" w:w="4320"/>
          </w:tcPr>
          <w:p>
            <w:r>
              <w:t>GET /demande-acces, POST /demande-acces</w:t>
            </w:r>
          </w:p>
        </w:tc>
        <w:tc>
          <w:tcPr>
            <w:tcW w:type="dxa" w:w="4320"/>
          </w:tcPr>
          <w:p>
            <w:r>
              <w:t>Formulaire public de demande d’enregistrement d’une nouvelle application cliente.</w:t>
            </w:r>
          </w:p>
        </w:tc>
      </w:tr>
    </w:tbl>
    <w:p/>
    <w:p>
      <w:r>
        <w:rPr>
          <w:b w:val="0"/>
          <w:i w:val="0"/>
        </w:rPr>
        <w:t>Particularité importante : les endpoints OAuth2 purs (/token, /userinfo, /revoke, /jwks.json) répondent toujours en JSON, quel que soit le format demandé par le client — c’est une exigence du standard. En revanche, /authorize est conçu pour un navigateur : il affiche des pages HTML (connexion, consentement, erreurs) lisibles par un humain.</w:t>
      </w:r>
    </w:p>
    <w:p>
      <w:r>
        <w:br w:type="page"/>
      </w:r>
    </w:p>
    <w:p>
      <w:pPr>
        <w:pStyle w:val="Heading1"/>
      </w:pPr>
      <w:r>
        <w:t>5. Fonctionnement côté administration</w:t>
      </w:r>
    </w:p>
    <w:p>
      <w:pPr>
        <w:pStyle w:val="Heading2"/>
      </w:pPr>
      <w:r>
        <w:t>5.1 Qui peut administrer Nexus ?</w:t>
      </w:r>
    </w:p>
    <w:p>
      <w:r>
        <w:rPr>
          <w:b w:val="0"/>
          <w:i w:val="0"/>
        </w:rPr>
        <w:t>Seuls les comptes marqués is_admin = Vrai dans la base de données peuvent accéder au panneau d’administration (/admin). Une condition supplémentaire, stricte, s’applique : la double authentification (2FA) doit être activée sur ce compte. Si un administrateur n’a pas encore activé sa 2FA, il est automatiquement redirigé vers l’écran d’activation avant de pouvoir continuer.</w:t>
      </w:r>
    </w:p>
    <w:p>
      <w:pPr>
        <w:ind w:left="283"/>
      </w:pPr>
      <w:r>
        <w:rPr>
          <w:i/>
          <w:color w:val="475569"/>
        </w:rPr>
        <w:t>« Pourquoi cette obligation ? Le panneau d’administration donne accès à des données sensibles (utilisateurs, secrets d’applications, journal d’audit) — un mot de passe seul n’est pas considéré comme suffisant pour protéger ce niveau d’accès. »</w:t>
      </w:r>
    </w:p>
    <w:p>
      <w:pPr>
        <w:pStyle w:val="Heading2"/>
      </w:pPr>
      <w:r>
        <w:t>5.2 Les quatre sections du panneau d’administration</w:t>
      </w:r>
    </w:p>
    <w:p>
      <w:pPr>
        <w:pStyle w:val="Heading3"/>
      </w:pPr>
      <w:r>
        <w:t>Utilisateurs (/admin/users)</w:t>
      </w:r>
    </w:p>
    <w:p>
      <w:pPr>
        <w:pStyle w:val="ListBullet"/>
      </w:pPr>
      <w:r>
        <w:t>Liste paginée de tous les comptes, avec leur rôle, statut, et état de la 2FA.</w:t>
      </w:r>
    </w:p>
    <w:p>
      <w:pPr>
        <w:pStyle w:val="ListBullet"/>
      </w:pPr>
      <w:r>
        <w:t>Modification d’un compte : nom d’utilisateur, e-mail, rôle administrateur, statut actif/inactif.</w:t>
      </w:r>
    </w:p>
    <w:p>
      <w:pPr>
        <w:pStyle w:val="ListBullet"/>
      </w:pPr>
      <w:r>
        <w:t>Réinitialisation à distance de la 2FA d’un utilisateur ayant perdu l’accès à son application d’authentification (un administrateur ne peut pas réinitialiser sa propre 2FA par ce biais).</w:t>
      </w:r>
    </w:p>
    <w:p>
      <w:pPr>
        <w:pStyle w:val="Heading3"/>
      </w:pPr>
      <w:r>
        <w:t>Clients OAuth2 (/admin/clients)</w:t>
      </w:r>
    </w:p>
    <w:p>
      <w:pPr>
        <w:pStyle w:val="ListBullet"/>
      </w:pPr>
      <w:r>
        <w:t>Liste de toutes les applications déjà connectées à Nexus, avec leur type (confidentiel ou public) et leurs scopes autorisés.</w:t>
      </w:r>
    </w:p>
    <w:p>
      <w:pPr>
        <w:pStyle w:val="ListBullet"/>
      </w:pPr>
      <w:r>
        <w:t>Création manuelle d’un nouveau client (utile pour les cas internes, en plus du formulaire self-service public).</w:t>
      </w:r>
    </w:p>
    <w:p>
      <w:pPr>
        <w:pStyle w:val="Heading3"/>
      </w:pPr>
      <w:r>
        <w:t>Demandes d’accès (/admin/client-requests)</w:t>
      </w:r>
    </w:p>
    <w:p>
      <w:pPr>
        <w:pStyle w:val="ListBullet"/>
      </w:pPr>
      <w:r>
        <w:t>Liste des demandes soumises par des développeurs externes via le formulaire public, filtrable par statut (en attente / approuvées / refusées).</w:t>
      </w:r>
    </w:p>
    <w:p>
      <w:pPr>
        <w:pStyle w:val="ListBullet"/>
      </w:pPr>
      <w:r>
        <w:t>Bouton « Approuver » : crée automatiquement le client OAuth2 correspondant et envoie les identifiants (client_id et, si nécessaire, client_secret) par e-mail au contact indiqué.</w:t>
      </w:r>
    </w:p>
    <w:p>
      <w:pPr>
        <w:pStyle w:val="ListBullet"/>
      </w:pPr>
      <w:r>
        <w:t>Bouton « Refuser » : permet de saisir un motif, envoyé par e-mail au demandeur.</w:t>
      </w:r>
    </w:p>
    <w:p>
      <w:pPr>
        <w:pStyle w:val="Heading3"/>
      </w:pPr>
      <w:r>
        <w:t>Journal d’audit (/admin/audit-logs)</w:t>
      </w:r>
    </w:p>
    <w:p>
      <w:pPr>
        <w:pStyle w:val="ListBullet"/>
      </w:pPr>
      <w:r>
        <w:t>Liste chronologique, paginée, de tous les événements de sécurité enregistrés par le système : connexions réussies ou échouées, verrouillages de compte, activations de 2FA, émissions et révocations de jetons, consentements, créations de clients.</w:t>
      </w:r>
    </w:p>
    <w:p>
      <w:pPr>
        <w:pStyle w:val="ListBullet"/>
      </w:pPr>
      <w:r>
        <w:t>Chaque entrée précise le type d’événement, l’utilisateur concerné, l’adresse IP, le navigateur utilisé, et un horodatage précis.</w:t>
      </w:r>
    </w:p>
    <w:p>
      <w:pPr>
        <w:pStyle w:val="Heading2"/>
      </w:pPr>
      <w:r>
        <w:t>5.3 Pourquoi cette séparation des responsabilités ?</w:t>
      </w:r>
    </w:p>
    <w:p>
      <w:r>
        <w:rPr>
          <w:b w:val="0"/>
          <w:i w:val="0"/>
        </w:rPr>
        <w:t>L’administration de Nexus repose sur un principe simple : aucune création de client OAuth2 ne se fait sans une étape de décision humaine. Même le formulaire self-service ne crée jamais directement un client — il crée une demande, qui doit être explicitement approuvée. Cela évite qu’un acteur malveillant puisse s’enregistrer librement comme application de confiance pour intercepter des données d’utilisateurs (hameçonnage).</w:t>
      </w:r>
    </w:p>
    <w:p>
      <w:r>
        <w:br w:type="page"/>
      </w:r>
    </w:p>
    <w:p>
      <w:pPr>
        <w:pStyle w:val="Heading1"/>
      </w:pPr>
      <w:r>
        <w:t>6. Comment une application se connecte à Nexus — explication simple</w:t>
      </w:r>
    </w:p>
    <w:p>
      <w:r>
        <w:rPr>
          <w:b w:val="0"/>
          <w:i w:val="0"/>
        </w:rPr>
        <w:t>Tout le monde a déjà vu un bouton « Se connecter avec Google » ou « Se connecter avec Facebook » sur un site internet. Nexus fonctionne exactement sur le même principe, mais c’est notre propre organisation qui joue le rôle de Google.</w:t>
      </w:r>
    </w:p>
    <w:p>
      <w:pPr>
        <w:pStyle w:val="Heading2"/>
      </w:pPr>
      <w:r>
        <w:t>6.1 L’analogie du badge d’hôtel</w:t>
      </w:r>
    </w:p>
    <w:p>
      <w:pPr>
        <w:ind w:left="283"/>
      </w:pPr>
      <w:r>
        <w:rPr>
          <w:i/>
          <w:color w:val="475569"/>
        </w:rPr>
        <w:t>Imaginez un grand hôtel avec plusieurs services : la chambre, le restaurant, la piscine, la salle de sport. Au lieu de demander votre pièce d’identité à chaque porte, l’hôtel vous remet une carte magnétique à la réception (Nexus), une seule fois, après avoir vérifié qui vous êtes. Ensuite, chaque porte (chaque application) fait simplement confiance à cette carte — elle vérifie juste qu’elle est valide et qu’elle donne accès à CETTE porte précise, sans jamais voir votre pièce d’identité ni savoir comment vous l’avez obtenue.</w:t>
      </w:r>
    </w:p>
    <w:p>
      <w:pPr>
        <w:pStyle w:val="Heading2"/>
      </w:pPr>
      <w:r>
        <w:t>6.2 Les étapes, en langage simple</w:t>
      </w:r>
    </w:p>
    <w:p>
      <w:pPr>
        <w:pStyle w:val="ListNumber"/>
      </w:pPr>
      <w:r>
        <w:t>L’application (par exemple un site de gestion de projets) affiche un bouton « Se connecter avec Nexus ». Quand on clique, on est envoyé chez Nexus, pas sur les serveurs de l’application.</w:t>
      </w:r>
    </w:p>
    <w:p>
      <w:pPr>
        <w:pStyle w:val="ListNumber"/>
      </w:pPr>
      <w:r>
        <w:t>Nexus demande l’e-mail et le mot de passe — l’application ne les voit jamais, à aucun moment.</w:t>
      </w:r>
    </w:p>
    <w:p>
      <w:pPr>
        <w:pStyle w:val="ListNumber"/>
      </w:pPr>
      <w:r>
        <w:t>Si c’est la première fois que cette application demande l’accès, Nexus affiche un écran clair : « Cette application veut accéder à votre nom et votre e-mail — Autoriser ou Refuser ? ». L’utilisateur garde le contrôle.</w:t>
      </w:r>
    </w:p>
    <w:p>
      <w:pPr>
        <w:pStyle w:val="ListNumber"/>
      </w:pPr>
      <w:r>
        <w:t>Une fois autorisé, Nexus renvoie l’utilisateur vers l’application avec un « ticket » (le code d’autorisation) valable seulement 2 minutes et utilisable une seule fois — comme un ticket de cinéma à usage unique qu’on ne peut pas réutiliser ni copier utilement.</w:t>
      </w:r>
    </w:p>
    <w:p>
      <w:pPr>
        <w:pStyle w:val="ListNumber"/>
      </w:pPr>
      <w:r>
        <w:t>L’application échange ce ticket, en coulisse (sans que l’utilisateur le voie), contre une « carte d’accès » numérique (le jeton). C’est cette carte qui prouve, à chaque requête, que l’utilisateur est bien connecté.</w:t>
      </w:r>
    </w:p>
    <w:p>
      <w:pPr>
        <w:pStyle w:val="ListNumber"/>
      </w:pPr>
      <w:r>
        <w:t>La carte expire après 1 heure ; une carte de rechange (le refresh token) permet d’en obtenir une nouvelle sans repasser par la case mot de passe, pendant 30 jours.</w:t>
      </w:r>
    </w:p>
    <w:p>
      <w:pPr>
        <w:pStyle w:val="Heading2"/>
      </w:pPr>
      <w:r>
        <w:t>6.3 Pourquoi c’est plus sûr que le mot de passe « à l’ancienne »</w:t>
      </w:r>
    </w:p>
    <w:p>
      <w:pPr>
        <w:pStyle w:val="ListBullet"/>
      </w:pPr>
      <w:r>
        <w:t>L’application partenaire ne stocke jamais le mot de passe de l’utilisateur — elle ne peut donc pas le faire fuiter en cas de piratage.</w:t>
      </w:r>
    </w:p>
    <w:p>
      <w:pPr>
        <w:pStyle w:val="ListBullet"/>
      </w:pPr>
      <w:r>
        <w:t>L’utilisateur peut couper l’accès d’une seule application, sans changer son mot de passe partout ailleurs.</w:t>
      </w:r>
    </w:p>
    <w:p>
      <w:pPr>
        <w:pStyle w:val="ListBullet"/>
      </w:pPr>
      <w:r>
        <w:t>Une seule double authentification (chez Nexus) protège toutes les applications connectées.</w:t>
      </w:r>
    </w:p>
    <w:p>
      <w:pPr>
        <w:pStyle w:val="ListBullet"/>
      </w:pPr>
      <w:r>
        <w:t>Si une clé de signature est compromise, elle est automatiquement remplacée tous les 90 jours.</w:t>
      </w:r>
    </w:p>
    <w:p>
      <w:r>
        <w:br w:type="page"/>
      </w:r>
    </w:p>
    <w:p>
      <w:pPr>
        <w:pStyle w:val="Heading1"/>
      </w:pPr>
      <w:r>
        <w:t>7. Pistes d’amélioration</w:t>
      </w:r>
    </w:p>
    <w:p>
      <w:r>
        <w:rPr>
          <w:b w:val="0"/>
          <w:i w:val="0"/>
        </w:rPr>
        <w:t>Nexus couvre l’ensemble des exigences fonctionnelles et sécuritaires du cahier des charges. Plusieurs évolutions restent néanmoins envisageables pour aller plus loin :</w:t>
      </w:r>
    </w:p>
    <w:p>
      <w:r>
        <w:rPr>
          <w:b/>
          <w:i w:val="0"/>
        </w:rPr>
        <w:t>Révocation en temps réel (WebSocket)</w:t>
      </w:r>
    </w:p>
    <w:p>
      <w:r>
        <w:rPr>
          <w:b w:val="0"/>
          <w:i w:val="0"/>
        </w:rPr>
        <w:t>Notifier instantanément une application partenaire connectée quand un utilisateur révoque son accès, plutôt que d’attendre l’expiration naturelle du jeton.</w:t>
      </w:r>
    </w:p>
    <w:p>
      <w:r>
        <w:rPr>
          <w:b/>
          <w:i w:val="0"/>
        </w:rPr>
        <w:t>Tableau de bord développeur en self-service</w:t>
      </w:r>
    </w:p>
    <w:p>
      <w:r>
        <w:rPr>
          <w:b w:val="0"/>
          <w:i w:val="0"/>
        </w:rPr>
        <w:t>Permettre à un développeur déjà approuvé de gérer lui-même son application (régénérer son secret, modifier ses URI de redirection, consulter des statistiques d’usage) sans repasser par une nouvelle demande.</w:t>
      </w:r>
    </w:p>
    <w:p>
      <w:r>
        <w:rPr>
          <w:b/>
          <w:i w:val="0"/>
        </w:rPr>
        <w:t>Authentification sans mot de passe (WebAuthn / Passkeys)</w:t>
      </w:r>
    </w:p>
    <w:p>
      <w:r>
        <w:rPr>
          <w:b w:val="0"/>
          <w:i w:val="0"/>
        </w:rPr>
        <w:t>Proposer une alternative moderne au mot de passe + TOTP, en s’appuyant sur les clés de sécurité matérielles ou biométriques déjà intégrées aux téléphones et ordinateurs récents.</w:t>
      </w:r>
    </w:p>
    <w:p>
      <w:r>
        <w:rPr>
          <w:b/>
          <w:i w:val="0"/>
        </w:rPr>
        <w:t>Vérification des mots de passe compromis</w:t>
      </w:r>
    </w:p>
    <w:p>
      <w:r>
        <w:rPr>
          <w:b w:val="0"/>
          <w:i w:val="0"/>
        </w:rPr>
        <w:t>Vérifier, lors de la création d’un compte, que le mot de passe choisi ne figure pas dans une base de données de fuites connues (ex. API « Have I Been Pwned »).</w:t>
      </w:r>
    </w:p>
    <w:p>
      <w:r>
        <w:rPr>
          <w:b/>
          <w:i w:val="0"/>
        </w:rPr>
        <w:t>Indicateurs de supervision (Prometheus)</w:t>
      </w:r>
    </w:p>
    <w:p>
      <w:r>
        <w:rPr>
          <w:b w:val="0"/>
          <w:i w:val="0"/>
        </w:rPr>
        <w:t>Exposer un endpoint /metrics au format Prometheus pour suivre dans le temps les volumes de connexions, d’échecs, et la latence des composants.</w:t>
      </w:r>
    </w:p>
    <w:p>
      <w:r>
        <w:rPr>
          <w:b/>
          <w:i w:val="0"/>
        </w:rPr>
        <w:t>Internationalisation (i18n)</w:t>
      </w:r>
    </w:p>
    <w:p>
      <w:r>
        <w:rPr>
          <w:b w:val="0"/>
          <w:i w:val="0"/>
        </w:rPr>
        <w:t>Traduire l’interface en plusieurs langues, l’application étant actuellement entièrement en français.</w:t>
      </w:r>
    </w:p>
    <w:p>
      <w:r>
        <w:rPr>
          <w:b/>
          <w:i w:val="0"/>
        </w:rPr>
        <w:t>Alerte de connexion inhabituelle</w:t>
      </w:r>
    </w:p>
    <w:p>
      <w:r>
        <w:rPr>
          <w:b w:val="0"/>
          <w:i w:val="0"/>
        </w:rPr>
        <w:t>Avertir par e-mail l’utilisateur lors d’une connexion depuis un nouvel appareil ou une localisation inhabituelle.</w:t>
      </w:r>
    </w:p>
    <w:p>
      <w:r>
        <w:rPr>
          <w:b/>
          <w:i w:val="0"/>
        </w:rPr>
        <w:t>Audit de sécurité externe</w:t>
      </w:r>
    </w:p>
    <w:p>
      <w:r>
        <w:rPr>
          <w:b w:val="0"/>
          <w:i w:val="0"/>
        </w:rPr>
        <w:t>Faire réaliser un test d’intrusion (pentest) par un tiers avant tout déploiement en production réelle, au-delà du cadre académique.</w:t>
      </w:r>
    </w:p>
    <w:p>
      <w:r>
        <w:br w:type="page"/>
      </w:r>
    </w:p>
    <w:p>
      <w:pPr>
        <w:pStyle w:val="Heading1"/>
      </w:pPr>
      <w:r>
        <w:t>8. Où héberger Nexus gratuitement ?</w:t>
      </w:r>
    </w:p>
    <w:p>
      <w:r>
        <w:rPr>
          <w:b w:val="0"/>
          <w:i w:val="0"/>
        </w:rPr>
        <w:t>Nexus n’est pas un simple site statique : c’est une application Flask qui tourne en continu (via Gunicorn), accompagnée d’une tâche de fond planifiée (la rotation des clés RS256, exécutée par APScheduler), d’une base de données PostgreSQL, et d’un serveur Redis. Le choix de l’hébergeur doit tenir compte de ces trois besoins simultanés : un processus qui reste vivant, une base de données persistante, et un cache Redis.</w:t>
      </w:r>
    </w:p>
    <w:p>
      <w:pPr>
        <w:pStyle w:val="Heading2"/>
      </w:pPr>
      <w:r>
        <w:t>8.1 Vercel — non adapté en l’état</w:t>
      </w:r>
    </w:p>
    <w:p>
      <w:r>
        <w:rPr>
          <w:b w:val="0"/>
          <w:i w:val="0"/>
        </w:rPr>
        <w:t>Vercel est conçu pour des fonctions « serverless » de très courte durée (quelques secondes) et pour des sites statiques ou des applications Next.js. Il ne permet pas de garder un processus actif en continu : impossible donc d’y faire vivre notre planificateur APScheduler tel qu’il est écrit aujourd’hui (il tournerait dans le vide, une fonction serverless ne se souvenant de rien entre deux appels). Vercel ne propose pas non plus nativement de base PostgreSQL ou Redis classique — il faudrait les héberger ailleurs et adapter en profondeur l’architecture (découper l’application en fonctions indépendantes, remplacer le planificateur par un Cron Job externe qui appelle un endpoint). Ce n’est pas impossible, mais ce serait une réécriture significative, disproportionnée par rapport au bénéfice.</w:t>
      </w:r>
    </w:p>
    <w:p>
      <w:pPr>
        <w:pStyle w:val="Heading2"/>
      </w:pPr>
      <w:r>
        <w:t>8.2 Render — le choix le plus cohérent</w:t>
      </w:r>
    </w:p>
    <w:p>
      <w:r>
        <w:rPr>
          <w:b w:val="0"/>
          <w:i w:val="0"/>
        </w:rPr>
        <w:t>Render accepte de déployer directement notre Dockerfile existant comme un « Web Service » qui reste actif en continu — exactement le modèle que nous avons déjà construit et testé. Render propose également une base PostgreSQL gérée et un service compatible Redis, le tout avec une offre gratuite. À noter, en toute transparence : sur le palier gratuit, le service web s’endort après une période d’inactivité (environ 15 minutes) et met quelques dizaines de secondes à se réveiller à la requête suivante, et la base PostgreSQL gratuite est généralement limitée dans le temps ou en volume. Pour une démonstration académique ou un usage à faible trafic, ces limites sont acceptables.</w:t>
      </w:r>
    </w:p>
    <w:p>
      <w:pPr>
        <w:pStyle w:val="Heading2"/>
      </w:pPr>
      <w:r>
        <w:t>8.3 Tableau comparatif</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1D4ED8"/>
          </w:tcPr>
          <w:p>
            <w:r>
              <w:rPr>
                <w:b/>
                <w:color w:val="FFFFFF"/>
              </w:rPr>
              <w:t>Plateforme</w:t>
            </w:r>
          </w:p>
        </w:tc>
        <w:tc>
          <w:tcPr>
            <w:tcW w:type="dxa" w:w="1728"/>
            <w:shd w:fill="1D4ED8"/>
          </w:tcPr>
          <w:p>
            <w:r>
              <w:rPr>
                <w:b/>
                <w:color w:val="FFFFFF"/>
              </w:rPr>
              <w:t>Processus continu</w:t>
            </w:r>
          </w:p>
        </w:tc>
        <w:tc>
          <w:tcPr>
            <w:tcW w:type="dxa" w:w="1728"/>
            <w:shd w:fill="1D4ED8"/>
          </w:tcPr>
          <w:p>
            <w:r>
              <w:rPr>
                <w:b/>
                <w:color w:val="FFFFFF"/>
              </w:rPr>
              <w:t>PostgreSQL gratuit</w:t>
            </w:r>
          </w:p>
        </w:tc>
        <w:tc>
          <w:tcPr>
            <w:tcW w:type="dxa" w:w="1728"/>
            <w:shd w:fill="1D4ED8"/>
          </w:tcPr>
          <w:p>
            <w:r>
              <w:rPr>
                <w:b/>
                <w:color w:val="FFFFFF"/>
              </w:rPr>
              <w:t>Redis gratuit</w:t>
            </w:r>
          </w:p>
        </w:tc>
        <w:tc>
          <w:tcPr>
            <w:tcW w:type="dxa" w:w="1728"/>
            <w:shd w:fill="1D4ED8"/>
          </w:tcPr>
          <w:p>
            <w:r>
              <w:rPr>
                <w:b/>
                <w:color w:val="FFFFFF"/>
              </w:rPr>
              <w:t>Verdict</w:t>
            </w:r>
          </w:p>
        </w:tc>
      </w:tr>
      <w:tr>
        <w:tc>
          <w:tcPr>
            <w:tcW w:type="dxa" w:w="1728"/>
          </w:tcPr>
          <w:p>
            <w:r>
              <w:t>Vercel</w:t>
            </w:r>
          </w:p>
        </w:tc>
        <w:tc>
          <w:tcPr>
            <w:tcW w:type="dxa" w:w="1728"/>
          </w:tcPr>
          <w:p>
            <w:r>
              <w:t>Non (serverless court)</w:t>
            </w:r>
          </w:p>
        </w:tc>
        <w:tc>
          <w:tcPr>
            <w:tcW w:type="dxa" w:w="1728"/>
          </w:tcPr>
          <w:p>
            <w:r>
              <w:t>Non natif (add-on payant)</w:t>
            </w:r>
          </w:p>
        </w:tc>
        <w:tc>
          <w:tcPr>
            <w:tcW w:type="dxa" w:w="1728"/>
          </w:tcPr>
          <w:p>
            <w:r>
              <w:t>Non natif</w:t>
            </w:r>
          </w:p>
        </w:tc>
        <w:tc>
          <w:tcPr>
            <w:tcW w:type="dxa" w:w="1728"/>
          </w:tcPr>
          <w:p>
            <w:r>
              <w:t>Inadapté sans réécriture</w:t>
            </w:r>
          </w:p>
        </w:tc>
      </w:tr>
      <w:tr>
        <w:tc>
          <w:tcPr>
            <w:tcW w:type="dxa" w:w="1728"/>
          </w:tcPr>
          <w:p>
            <w:r>
              <w:t>Render</w:t>
            </w:r>
          </w:p>
        </w:tc>
        <w:tc>
          <w:tcPr>
            <w:tcW w:type="dxa" w:w="1728"/>
          </w:tcPr>
          <w:p>
            <w:r>
              <w:t>Oui</w:t>
            </w:r>
          </w:p>
        </w:tc>
        <w:tc>
          <w:tcPr>
            <w:tcW w:type="dxa" w:w="1728"/>
          </w:tcPr>
          <w:p>
            <w:r>
              <w:t>Oui (limité)</w:t>
            </w:r>
          </w:p>
        </w:tc>
        <w:tc>
          <w:tcPr>
            <w:tcW w:type="dxa" w:w="1728"/>
          </w:tcPr>
          <w:p>
            <w:r>
              <w:t>Oui (limité)</w:t>
            </w:r>
          </w:p>
        </w:tc>
        <w:tc>
          <w:tcPr>
            <w:tcW w:type="dxa" w:w="1728"/>
          </w:tcPr>
          <w:p>
            <w:r>
              <w:t>Recommandé</w:t>
            </w:r>
          </w:p>
        </w:tc>
      </w:tr>
      <w:tr>
        <w:tc>
          <w:tcPr>
            <w:tcW w:type="dxa" w:w="1728"/>
          </w:tcPr>
          <w:p>
            <w:r>
              <w:t>Railway</w:t>
            </w:r>
          </w:p>
        </w:tc>
        <w:tc>
          <w:tcPr>
            <w:tcW w:type="dxa" w:w="1728"/>
          </w:tcPr>
          <w:p>
            <w:r>
              <w:t>Oui</w:t>
            </w:r>
          </w:p>
        </w:tc>
        <w:tc>
          <w:tcPr>
            <w:tcW w:type="dxa" w:w="1728"/>
          </w:tcPr>
          <w:p>
            <w:r>
              <w:t>Oui (crédit limité)</w:t>
            </w:r>
          </w:p>
        </w:tc>
        <w:tc>
          <w:tcPr>
            <w:tcW w:type="dxa" w:w="1728"/>
          </w:tcPr>
          <w:p>
            <w:r>
              <w:t>Oui (crédit limité)</w:t>
            </w:r>
          </w:p>
        </w:tc>
        <w:tc>
          <w:tcPr>
            <w:tcW w:type="dxa" w:w="1728"/>
          </w:tcPr>
          <w:p>
            <w:r>
              <w:t>Alternative valable</w:t>
            </w:r>
          </w:p>
        </w:tc>
      </w:tr>
      <w:tr>
        <w:tc>
          <w:tcPr>
            <w:tcW w:type="dxa" w:w="1728"/>
          </w:tcPr>
          <w:p>
            <w:r>
              <w:t>Fly.io</w:t>
            </w:r>
          </w:p>
        </w:tc>
        <w:tc>
          <w:tcPr>
            <w:tcW w:type="dxa" w:w="1728"/>
          </w:tcPr>
          <w:p>
            <w:r>
              <w:t>Oui</w:t>
            </w:r>
          </w:p>
        </w:tc>
        <w:tc>
          <w:tcPr>
            <w:tcW w:type="dxa" w:w="1728"/>
          </w:tcPr>
          <w:p>
            <w:r>
              <w:t>Oui (allocation réduite)</w:t>
            </w:r>
          </w:p>
        </w:tc>
        <w:tc>
          <w:tcPr>
            <w:tcW w:type="dxa" w:w="1728"/>
          </w:tcPr>
          <w:p>
            <w:r>
              <w:t>Oui (allocation réduite)</w:t>
            </w:r>
          </w:p>
        </w:tc>
        <w:tc>
          <w:tcPr>
            <w:tcW w:type="dxa" w:w="1728"/>
          </w:tcPr>
          <w:p>
            <w:r>
              <w:t>Alternative valable</w:t>
            </w:r>
          </w:p>
        </w:tc>
      </w:tr>
    </w:tbl>
    <w:p/>
    <w:p>
      <w:pPr>
        <w:pStyle w:val="Heading2"/>
      </w:pPr>
      <w:r>
        <w:t>8.4 Recommandation</w:t>
      </w:r>
    </w:p>
    <w:p>
      <w:r>
        <w:rPr>
          <w:b/>
          <w:i w:val="0"/>
        </w:rPr>
        <w:t>Déployer Nexus sur Render, en réutilisant directement le Dockerfile et le docker-compose existants : un service web (Flask + Gunicorn), une base PostgreSQL gérée, et un service Redis — sans modifier l’architecture actuelle. Railway et Fly.io restent des alternatives crédibles si Render ne convient pas, mais Vercel est à écarter pour cette application telle qu’elle est conçue aujourd’hui.</w:t>
      </w:r>
    </w:p>
    <w:p>
      <w:r>
        <w:br w:type="page"/>
      </w:r>
    </w:p>
    <w:p>
      <w:pPr>
        <w:pStyle w:val="Heading1"/>
      </w:pPr>
      <w:r>
        <w:t>9. Conclusion</w:t>
      </w:r>
    </w:p>
    <w:p>
      <w:r>
        <w:rPr>
          <w:b w:val="0"/>
          <w:i w:val="0"/>
        </w:rPr>
        <w:t>Nexus répond à un besoin concret : permettre à plusieurs applications de faire confiance à une seule identité, sans jamais partager de mot de passe, en s’appuyant sur des standards ouverts reconnus (OAuth 2.0, OpenID Connect, PKCE). Le projet couvre l’ensemble du cycle de vie attendu d’un service d’authentification professionnel : inscription et connexion sécurisées, double authentification, consentement explicite et révocable, rotation automatique des clés cryptographiques, traçabilité complète des événements de sécurité, et un parcours self-service permettant à de nouvelles applications de rejoindre la plateforme sous contrôle humain.</w:t>
      </w:r>
    </w:p>
    <w:p>
      <w:r>
        <w:rPr>
          <w:b w:val="0"/>
          <w:i w:val="0"/>
        </w:rPr>
        <w:t>Au-delà de la conformité technique, Nexus a été pensé pour rester compréhensible et exploitable : une documentation publique pour les développeurs et les utilisateurs, une interface d’administration claire, et un code organisé pour qu’une évolution future — qu’il s’agisse des pistes d’amélioration présentées plus haut ou d’un déploiement réel — reste accessible.</w:t>
      </w:r>
    </w:p>
    <w:p/>
    <w:p>
      <w:pPr>
        <w:pStyle w:val="Heading2"/>
      </w:pPr>
      <w:r>
        <w:t>Remerciements</w:t>
      </w:r>
    </w:p>
    <w:p>
      <w:r>
        <w:rPr>
          <w:b w:val="0"/>
          <w:i w:val="0"/>
        </w:rPr>
        <w:t>Ce travail a été réalisé par AKSP et KOYE Leleda Mabelle, sous la supervision de M. TCHAYE, à Sanguéra (Togo), en juin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ED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4ED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D4ED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