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Проспективное, одноцентровое, открытое, рандомизированное, клиническое исследование в параллельных группах, по сравнительной оценке, эффективности и безопасности биологически активной добавки</w:t>
      </w:r>
      <w:r>
        <w:t xml:space="preserve"> </w:t>
      </w:r>
      <w:r>
        <w:t xml:space="preserve">“Куркумин НЕО”</w:t>
      </w:r>
      <w:r>
        <w:t xml:space="preserve">, 100 мг для перорального применения в сравнении со стандартной терапией</w:t>
      </w:r>
      <w:r>
        <w:t xml:space="preserve"> </w:t>
      </w:r>
      <w:r>
        <w:t xml:space="preserve">“Метотрексат”</w:t>
      </w:r>
      <w:r>
        <w:t xml:space="preserve">, 7,5 мг для лечения при ревматоидном артрите (РА).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програмное-обеспечение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Програмное обеспечение</w:t>
      </w:r>
    </w:p>
    <w:p>
      <w:pPr>
        <w:pStyle w:val="FirstParagraph"/>
      </w:pPr>
      <w:r>
        <w:t xml:space="preserve">Анализ данных выполнен в программе RStudio версии 2025.5.1.513 с использованием языка R version 4.4.1 (2024-06-14)</w:t>
      </w:r>
    </w:p>
    <w:bookmarkEnd w:id="20"/>
    <w:bookmarkStart w:id="30" w:name="статистический-анализ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Статистический анализ</w:t>
      </w:r>
    </w:p>
    <w:bookmarkStart w:id="22" w:name="исходное-состоя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Исходное состояние</w:t>
      </w:r>
    </w:p>
    <w:bookmarkStart w:id="21" w:name="таблица-1.-демография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Таблица 1. Демография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2" w:hRule="auto"/>
        </w:trPr>
        body1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Возраст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</w:tr>
      <w:tr>
        <w:trPr>
          <w:trHeight w:val="617" w:hRule="auto"/>
        </w:trPr>
        body2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42.64 (7.72)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46.14 (12.01)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44.60 (10.30)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37.45–47.83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39.21–53.07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40.35–48.85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31.00–56.00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18.00–62.00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18.00–62.00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Пол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(72.0%)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(28.0%)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21"/>
    <w:bookmarkEnd w:id="22"/>
    <w:bookmarkStart w:id="23" w:name="таблица-2.-антропометрия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Таблица 2. Антропометрия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00" w:hRule="auto"/>
        </w:trPr>
        body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Индекс массы тела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0.846</w:t>
            </w:r>
          </w:p>
        </w:tc>
      </w:tr>
      <w:tr>
        <w:trPr>
          <w:trHeight w:val="617" w:hRule="auto"/>
        </w:trPr>
        body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29.04 (8.26)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28.42 (7.12)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28.69 (7.48)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23.49–34.59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24.31–32.53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25.60–31.78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14.50–44.90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18.70–43.50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14.50–44.90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8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Масса тела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617" w:hRule="auto"/>
        </w:trPr>
        body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80.22 (21.40)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79.24 (17.66)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79.67 (18.97)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65.84–94.59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69.04–89.43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71.84–87.50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47.20–125.20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50.50–104.90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47.20–125.20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body15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Рост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0.912</w:t>
            </w:r>
          </w:p>
        </w:tc>
      </w:tr>
      <w:tr>
        <w:trPr>
          <w:trHeight w:val="617" w:hRule="auto"/>
        </w:trPr>
        body16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167.09 (8.79)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167.44 (5.78)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167.28 (7.09)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161.19–173.00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164.10–170.77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164.36–170.21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149.40–180.70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153.80–174.60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149.40–180.70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23"/>
    <w:bookmarkStart w:id="24" w:name="Xea51b5f11883a8c0d2d25d08507dad57ad37a37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Таблица 3. Электрокардиограция в 12 стандартных отведениях, соответствие референсным значениями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ЭКГ: QT-аномалия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(64.3%)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(76.0%)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7" w:hRule="auto"/>
        </w:trPr>
        body2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(35.7%)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(24.0%)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ЭКГ: изменения ST-T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0.604</w:t>
            </w:r>
          </w:p>
        </w:tc>
      </w:tr>
      <w:tr>
        <w:trPr>
          <w:trHeight w:val="617" w:hRule="auto"/>
        </w:trPr>
        body4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ЭКГ: нарушение ритма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0.288</w:t>
            </w:r>
          </w:p>
        </w:tc>
      </w:tr>
      <w:tr>
        <w:trPr>
          <w:trHeight w:val="617" w:hRule="auto"/>
        </w:trPr>
        body6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24"/>
    <w:bookmarkStart w:id="29" w:name="анализ-безопасности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Анализ безопасности</w:t>
      </w:r>
    </w:p>
    <w:bookmarkStart w:id="25" w:name="X9674cfa8e400e596d80378cf4cc7f9045228dec"/>
    <w:p>
      <w:pPr>
        <w:pStyle w:val="Heading3"/>
      </w:pPr>
      <w:r>
        <w:rPr>
          <w:rStyle w:val="SectionNumber"/>
        </w:rPr>
        <w:t xml:space="preserve">2.4.1</w:t>
      </w:r>
      <w:r>
        <w:tab/>
      </w:r>
      <w:r>
        <w:t xml:space="preserve">Таблица 4. Оценка жизненно-важных показателей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АД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0.565</w:t>
            </w:r>
          </w:p>
        </w:tc>
      </w:tr>
      <w:tr>
        <w:trPr>
          <w:trHeight w:val="617" w:hRule="auto"/>
        </w:trPr>
        body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(76.0%)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 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(24.0%)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0.105</w:t>
            </w:r>
          </w:p>
        </w:tc>
      </w:tr>
      <w:tr>
        <w:trPr>
          <w:trHeight w:val="617" w:hRule="auto"/>
        </w:trPr>
        body10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(80.0%)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(20.0%)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</w:p>
        </w:tc>
      </w:tr>
      <w:tr>
        <w:trPr>
          <w:trHeight w:val="617" w:hRule="auto"/>
        </w:trPr>
        body24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body25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ЧДД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0.288</w:t>
            </w:r>
          </w:p>
        </w:tc>
      </w:tr>
      <w:tr>
        <w:trPr>
          <w:trHeight w:val="617" w:hRule="auto"/>
        </w:trPr>
        body26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</w:p>
        </w:tc>
      </w:tr>
      <w:tr>
        <w:trPr>
          <w:trHeight w:val="617" w:hRule="auto"/>
        </w:trPr>
        body28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7" w:hRule="auto"/>
        </w:trPr>
        body32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7" w:hRule="auto"/>
        </w:trPr>
        body38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</w:p>
        </w:tc>
      </w:tr>
      <w:tr>
        <w:trPr>
          <w:trHeight w:val="617" w:hRule="auto"/>
        </w:trPr>
        body40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7" w:hRule="auto"/>
        </w:trPr>
        body42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(80.0%)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(20.0%)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0.487</w:t>
            </w:r>
          </w:p>
        </w:tc>
      </w:tr>
      <w:tr>
        <w:trPr>
          <w:trHeight w:val="617" w:hRule="auto"/>
        </w:trPr>
        body46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0.604</w:t>
            </w:r>
          </w:p>
        </w:tc>
      </w:tr>
      <w:tr>
        <w:trPr>
          <w:trHeight w:val="617" w:hRule="auto"/>
        </w:trPr>
        body48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ЧСС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0.565</w:t>
            </w:r>
          </w:p>
        </w:tc>
      </w:tr>
      <w:tr>
        <w:trPr>
          <w:trHeight w:val="617" w:hRule="auto"/>
        </w:trPr>
        body52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0.565</w:t>
            </w:r>
          </w:p>
        </w:tc>
      </w:tr>
      <w:tr>
        <w:trPr>
          <w:trHeight w:val="617" w:hRule="auto"/>
        </w:trPr>
        body61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0.487</w:t>
            </w:r>
          </w:p>
        </w:tc>
      </w:tr>
      <w:tr>
        <w:trPr>
          <w:trHeight w:val="617" w:hRule="auto"/>
        </w:trPr>
        body63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</w:p>
        </w:tc>
      </w:tr>
      <w:tr>
        <w:trPr>
          <w:trHeight w:val="617" w:hRule="auto"/>
        </w:trPr>
        body68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</w:p>
        </w:tc>
      </w:tr>
      <w:tr>
        <w:trPr>
          <w:trHeight w:val="617" w:hRule="auto"/>
        </w:trPr>
        body72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0.487</w:t>
            </w:r>
          </w:p>
        </w:tc>
      </w:tr>
      <w:tr>
        <w:trPr>
          <w:trHeight w:val="617" w:hRule="auto"/>
        </w:trPr>
        body74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body75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температуры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(76.0%)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0.661</w:t>
            </w:r>
          </w:p>
        </w:tc>
      </w:tr>
      <w:tr>
        <w:trPr>
          <w:trHeight w:val="617" w:hRule="auto"/>
        </w:trPr>
        body80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(24.0%)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0.288</w:t>
            </w:r>
          </w:p>
        </w:tc>
      </w:tr>
      <w:tr>
        <w:trPr>
          <w:trHeight w:val="617" w:hRule="auto"/>
        </w:trPr>
        body82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0.487</w:t>
            </w:r>
          </w:p>
        </w:tc>
      </w:tr>
      <w:tr>
        <w:trPr>
          <w:trHeight w:val="617" w:hRule="auto"/>
        </w:trPr>
        body86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7" w:hRule="auto"/>
        </w:trPr>
        body91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(76.0%)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(24.0%)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25"/>
    <w:bookmarkStart w:id="26" w:name="таблица-5.-клинический-анализ-крови"/>
    <w:p>
      <w:pPr>
        <w:pStyle w:val="Heading3"/>
      </w:pPr>
      <w:r>
        <w:rPr>
          <w:rStyle w:val="SectionNumber"/>
        </w:rPr>
        <w:t xml:space="preserve">2.4.2</w:t>
      </w:r>
      <w:r>
        <w:tab/>
      </w:r>
      <w:r>
        <w:t xml:space="preserve">Таблица 5. Клинический анализ крови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4" w:hRule="auto"/>
        </w:trPr>
        body 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Гемоглобин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0.723</w:t>
            </w:r>
          </w:p>
        </w:tc>
      </w:tr>
      <w:tr>
        <w:trPr>
          <w:trHeight w:val="617" w:hRule="auto"/>
        </w:trPr>
        body 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12.61 (1.50)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12.81 (1.30)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12.72 (1.36)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11.60–13.62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12.06–13.56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12.16–13.29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 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0.608</w:t>
            </w:r>
          </w:p>
        </w:tc>
      </w:tr>
      <w:tr>
        <w:trPr>
          <w:trHeight w:val="617" w:hRule="auto"/>
        </w:trPr>
        body 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12.57 (1.47)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12.85 (1.10)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12.73 (1.25)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11.58–13.56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12.22–13.48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12.21–13.25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10.60–15.20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10.60–15.20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0.759</w:t>
            </w:r>
          </w:p>
        </w:tc>
      </w:tr>
      <w:tr>
        <w:trPr>
          <w:trHeight w:val="617" w:hRule="auto"/>
        </w:trPr>
        body 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12.52 (1.65)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12.70 (1.13)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12.62 (1.36)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11.41–13.63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12.05–13.35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12.06–13.18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0.788</w:t>
            </w:r>
          </w:p>
        </w:tc>
      </w:tr>
      <w:tr>
        <w:trPr>
          <w:trHeight w:val="617" w:hRule="auto"/>
        </w:trPr>
        body 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12.63 (1.63)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12.79 (1.17)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12.72 (1.36)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11.53–13.72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12.11–13.46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12.15–13.28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9.80–15.40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11.30–14.50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9.80–15.40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0.638</w:t>
            </w:r>
          </w:p>
        </w:tc>
      </w:tr>
      <w:tr>
        <w:trPr>
          <w:trHeight w:val="617" w:hRule="auto"/>
        </w:trPr>
        body 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12.53 (1.56)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12.79 (1.10)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12.68 (1.30)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11.48–13.58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12.16–13.43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12.14–13.21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10.10–15.20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10.10–15.20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0.522</w:t>
            </w:r>
          </w:p>
        </w:tc>
      </w:tr>
      <w:tr>
        <w:trPr>
          <w:trHeight w:val="617" w:hRule="auto"/>
        </w:trPr>
        body 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12.41 (1.64)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12.79 (1.18)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12.62 (1.39)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11.31–13.51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12.11–13.48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12.05–13.20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9.90–14.90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17" w:hRule="auto"/>
        </w:trPr>
        body 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12.65 (1.69)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12.81 (1.06)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12.74 (1.34)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11.51–13.78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12.20–13.42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12.19–13.29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0.586</w:t>
            </w:r>
          </w:p>
        </w:tc>
      </w:tr>
      <w:tr>
        <w:trPr>
          <w:trHeight w:val="617" w:hRule="auto"/>
        </w:trPr>
        body 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12.56 (1.46)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12.86 (1.10)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12.73 (1.25)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11.58–13.54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12.22–13.49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12.21–13.24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0.727</w:t>
            </w:r>
          </w:p>
        </w:tc>
      </w:tr>
      <w:tr>
        <w:trPr>
          <w:trHeight w:val="617" w:hRule="auto"/>
        </w:trPr>
        body 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12.61 (1.48)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12.80 (1.12)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12.72 (1.27)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11.61–13.61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12.15–13.45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12.19–13.24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10.40–14.90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0.784</w:t>
            </w:r>
          </w:p>
        </w:tc>
      </w:tr>
      <w:tr>
        <w:trPr>
          <w:trHeight w:val="617" w:hRule="auto"/>
        </w:trPr>
        body 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12.57 (1.58)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12.73 (1.09)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12.66 (1.30)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11.51–13.63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12.10–13.36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12.12–13.20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10.50–15.60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10.50–15.60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0.656</w:t>
            </w:r>
          </w:p>
        </w:tc>
      </w:tr>
      <w:tr>
        <w:trPr>
          <w:trHeight w:val="617" w:hRule="auto"/>
        </w:trPr>
        body 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12.58 (1.48)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12.82 (1.07)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12.72 (1.24)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11.59–13.57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12.20–13.44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12.20–13.23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10.40–15.20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10.40–15.20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0.436</w:t>
            </w:r>
          </w:p>
        </w:tc>
      </w:tr>
      <w:tr>
        <w:trPr>
          <w:trHeight w:val="617" w:hRule="auto"/>
        </w:trPr>
        body 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12.38 (1.58)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12.84 (1.17)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12.64 (1.35)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11.32–13.44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12.16–13.51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12.08–13.19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9.80–14.90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0.635</w:t>
            </w:r>
          </w:p>
        </w:tc>
      </w:tr>
      <w:tr>
        <w:trPr>
          <w:trHeight w:val="617" w:hRule="auto"/>
        </w:trPr>
        body 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12.55 (1.48)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12.81 (1.15)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12.69 (1.28)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11.55–13.54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12.14–13.47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12.16–13.22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10.10–14.80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11.20–14.80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10.10–14.80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92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Лейкоциты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0.685</w:t>
            </w:r>
          </w:p>
        </w:tc>
      </w:tr>
      <w:tr>
        <w:trPr>
          <w:trHeight w:val="617" w:hRule="auto"/>
        </w:trPr>
        body 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7.60 (2.09)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7.93 (1.83)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7.78 (1.91)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6.20–9.00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6.87–8.99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6.99–8.57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4.40–10.50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5.20–11.50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4.40–11.50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0.275</w:t>
            </w:r>
          </w:p>
        </w:tc>
      </w:tr>
      <w:tr>
        <w:trPr>
          <w:trHeight w:val="617" w:hRule="auto"/>
        </w:trPr>
        body100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6.95 (1.75)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7.79 (2.00)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7.42 (1.90)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5.77–8.12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6.63–8.94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6.63–8.20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4.30–8.70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5.10–11.70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4.30–11.70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0.724</w:t>
            </w:r>
          </w:p>
        </w:tc>
      </w:tr>
      <w:tr>
        <w:trPr>
          <w:trHeight w:val="617" w:hRule="auto"/>
        </w:trPr>
        body107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7.26 (1.60)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7.51 (1.80)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 (1.68)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6.19–8.34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6.47–8.54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6.71–8.09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4.50–9.60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4.40–11.20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4.40–11.20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0.614</w:t>
            </w:r>
          </w:p>
        </w:tc>
      </w:tr>
      <w:tr>
        <w:trPr>
          <w:trHeight w:val="617" w:hRule="auto"/>
        </w:trPr>
        body114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7.27 (1.65)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7.63 (1.83)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 (1.72)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6.17–8.38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6.57–8.68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6.76–8.18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4.60–8.80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4.80–10.50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4.60–10.50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0.187</w:t>
            </w:r>
          </w:p>
        </w:tc>
      </w:tr>
      <w:tr>
        <w:trPr>
          <w:trHeight w:val="617" w:hRule="auto"/>
        </w:trPr>
        body121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7.11 (1.78)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8.16 (2.07)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 (1.98)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5.91–8.31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6.96–9.35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6.88–8.51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4.10–9.30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5.00–12.00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617" w:hRule="auto"/>
        </w:trPr>
        body128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7.24 (1.68)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7.77 (1.88)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7.54 (1.78)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6.11–8.37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6.68–8.86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6.80–8.27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4.00–9.20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4.90–11.00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4.00–11.00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0.613</w:t>
            </w:r>
          </w:p>
        </w:tc>
      </w:tr>
      <w:tr>
        <w:trPr>
          <w:trHeight w:val="617" w:hRule="auto"/>
        </w:trPr>
        body135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7.36 (1.55)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7.71 (1.88)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7.56 (1.71)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6.32–8.40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6.63–8.80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6.85–8.27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4.20–9.80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5.30–11.20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4.20–11.20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0.829</w:t>
            </w:r>
          </w:p>
        </w:tc>
      </w:tr>
      <w:tr>
        <w:trPr>
          <w:trHeight w:val="617" w:hRule="auto"/>
        </w:trPr>
        body142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7.24 (1.72)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7.39 (1.86)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7.32 (1.76)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6.08–8.39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6.32–8.47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6.60–8.05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5.10–9.80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4.90–10.90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4.90–10.90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0.535</w:t>
            </w:r>
          </w:p>
        </w:tc>
      </w:tr>
      <w:tr>
        <w:trPr>
          <w:trHeight w:val="617" w:hRule="auto"/>
        </w:trPr>
        body149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7.15 (1.99)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7.65 (1.98)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7.43 (1.96)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5.81–8.48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6.51–8.79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6.62–8.24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3.90–9.50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3.90–11.00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</w:t>
            </w:r>
          </w:p>
        </w:tc>
      </w:tr>
      <w:tr>
        <w:trPr>
          <w:trHeight w:val="617" w:hRule="auto"/>
        </w:trPr>
        body156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7.16 (1.68)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7.59 (1.96)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 (1.82)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6.03–8.30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6.46–8.72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6.65–8.15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4.20–9.60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5.00–11.80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4.20–11.80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</w:p>
        </w:tc>
      </w:tr>
      <w:tr>
        <w:trPr>
          <w:trHeight w:val="617" w:hRule="auto"/>
        </w:trPr>
        body163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6.92 (1.78)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8.01 (1.71)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7.53 (1.79)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5.72–8.12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7.03–9.00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6.79–8.27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3.40–9.20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5.30–10.70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3.40–10.70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0.722</w:t>
            </w:r>
          </w:p>
        </w:tc>
      </w:tr>
      <w:tr>
        <w:trPr>
          <w:trHeight w:val="617" w:hRule="auto"/>
        </w:trPr>
        body170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7.45 (2.09)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7.74 (1.84)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7.62 (1.91)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6.05–8.86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6.68–8.80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6.83–8.41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3.80–11.00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3.80–11.00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0.755</w:t>
            </w:r>
          </w:p>
        </w:tc>
      </w:tr>
      <w:tr>
        <w:trPr>
          <w:trHeight w:val="617" w:hRule="auto"/>
        </w:trPr>
        body177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7.37 (1.69)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7.61 (2.01)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 (1.84)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6.24–8.51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6.45–8.77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6.74–8.26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4.80–10.30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4.80–11.70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4.80–11.70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body183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Тромбоциты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0.212</w:t>
            </w:r>
          </w:p>
        </w:tc>
      </w:tr>
      <w:tr>
        <w:trPr>
          <w:trHeight w:val="617" w:hRule="auto"/>
        </w:trPr>
        body184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310.45 (76.64)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348.29 (67.72)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331.64 (72.79)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258.97–361.94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309.19–387.39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301.59–361.69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171.00–430.00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214.00–485.00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171.00–485.00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0.192</w:t>
            </w:r>
          </w:p>
        </w:tc>
      </w:tr>
      <w:tr>
        <w:trPr>
          <w:trHeight w:val="617" w:hRule="auto"/>
        </w:trPr>
        body191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300.09 (72.02)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342.14 (84.31)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323.64 (80.41)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251.71–348.48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293.46–390.82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290.45–356.83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185.00–424.00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188.00–457.00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185.00–457.00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0.273</w:t>
            </w:r>
          </w:p>
        </w:tc>
      </w:tr>
      <w:tr>
        <w:trPr>
          <w:trHeight w:val="617" w:hRule="auto"/>
        </w:trPr>
        body198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310.64 (68.59)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343.36 (76.65)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328.96 (73.60)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264.56–356.72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299.10–387.61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298.58–359.34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202.00–445.00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182.00–465.00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182.00–465.00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0.323</w:t>
            </w:r>
          </w:p>
        </w:tc>
      </w:tr>
      <w:tr>
        <w:trPr>
          <w:trHeight w:val="617" w:hRule="auto"/>
        </w:trPr>
        body205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309.36 (56.13)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333.79 (64.66)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323.04 (61.08)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271.66–347.07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296.45–371.12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297.83–348.25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216.00–390.00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222.00–464.00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216.00–464.00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7" w:hRule="auto"/>
        </w:trPr>
        body212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296.82 (68.76)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339.64 (89.60)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320.80 (82.40)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250.62–343.01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287.91–391.38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286.79–354.81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199.00–414.00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178.00–526.00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178.00–526.00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0.342</w:t>
            </w:r>
          </w:p>
        </w:tc>
      </w:tr>
      <w:tr>
        <w:trPr>
          <w:trHeight w:val="617" w:hRule="auto"/>
        </w:trPr>
        body219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320.82 (57.58)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346.79 (76.21)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335.36 (68.56)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282.13–359.50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302.79–390.79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307.06–363.66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235.00–395.00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196.00–473.00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196.00–473.00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0.161</w:t>
            </w:r>
          </w:p>
        </w:tc>
      </w:tr>
      <w:tr>
        <w:trPr>
          <w:trHeight w:val="617" w:hRule="auto"/>
        </w:trPr>
        body226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292.45 (56.16)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326.21 (59.78)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311.36 (59.52)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254.72–330.18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291.70–360.73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286.79–335.93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194.00–388.00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193.00–448.00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193.00–448.00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</w:p>
        </w:tc>
      </w:tr>
      <w:tr>
        <w:trPr>
          <w:trHeight w:val="617" w:hRule="auto"/>
        </w:trPr>
        body233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318.55 (78.73)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333.64 (69.47)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327.00 (72.50)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265.65–371.44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293.53–373.75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297.08–356.92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179.00–462.00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224.00–487.00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179.00–487.00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617" w:hRule="auto"/>
        </w:trPr>
        body240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310.55 (57.48)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328.57 (72.68)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320.64 (65.73)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271.93–349.16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286.61–370.53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293.51–347.77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230.00–429.00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187.00–474.00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187.00–474.00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</w:t>
            </w:r>
          </w:p>
        </w:tc>
      </w:tr>
      <w:tr>
        <w:trPr>
          <w:trHeight w:val="617" w:hRule="auto"/>
        </w:trPr>
        body247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312.45 (56.83)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334.36 (77.03)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324.72 (68.43)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274.28–350.63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289.88–378.83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296.47–352.97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216.00–421.00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189.00–487.00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189.00–487.00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0.205</w:t>
            </w:r>
          </w:p>
        </w:tc>
      </w:tr>
      <w:tr>
        <w:trPr>
          <w:trHeight w:val="617" w:hRule="auto"/>
        </w:trPr>
        body254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309.18 (58.58)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343.93 (74.70)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328.64 (69.01)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269.83–348.54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300.80–387.06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300.15–357.13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219.00–394.00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197.00–475.00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197.00–475.00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17" w:hRule="auto"/>
        </w:trPr>
        body261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313.36 (54.61)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335.86 (77.68)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325.96 (68.13)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276.68–350.05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291.01–380.71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297.84–354.08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237.00–398.00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193.00–471.00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193.00–471.00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0.352</w:t>
            </w:r>
          </w:p>
        </w:tc>
      </w:tr>
      <w:tr>
        <w:trPr>
          <w:trHeight w:val="617" w:hRule="auto"/>
        </w:trPr>
        body268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307.55 (63.04)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334.14 (76.83)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322.44 (70.95)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265.19–349.90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289.78–378.50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293.15–351.73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220.00–410.00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206.00–461.00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206.00–461.00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26"/>
    <w:bookmarkStart w:id="27" w:name="таблица-6.-биохимический-анализ-крови"/>
    <w:p>
      <w:pPr>
        <w:pStyle w:val="Heading3"/>
      </w:pPr>
      <w:r>
        <w:rPr>
          <w:rStyle w:val="SectionNumber"/>
        </w:rPr>
        <w:t xml:space="preserve">2.4.3</w:t>
      </w:r>
      <w:r>
        <w:tab/>
      </w:r>
      <w:r>
        <w:t xml:space="preserve">Таблица 6. Биохимический анализ крови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1" w:hRule="auto"/>
        </w:trPr>
        body 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АЛТ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0.146</w:t>
            </w:r>
          </w:p>
        </w:tc>
      </w:tr>
      <w:tr>
        <w:trPr>
          <w:trHeight w:val="617" w:hRule="auto"/>
        </w:trPr>
        body 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20.91 (10.37)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28.36 (14.36)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25.08 (13.06)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13.94–27.87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20.07–36.65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19.69–30.47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7.00–61.00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5.00–61.00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 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0.423</w:t>
            </w:r>
          </w:p>
        </w:tc>
      </w:tr>
      <w:tr>
        <w:trPr>
          <w:trHeight w:val="617" w:hRule="auto"/>
        </w:trPr>
        body 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22.27 (9.80)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26.43 (15.53)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24.60 (13.23)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15.69–28.86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17.46–35.39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19.14–30.06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7" w:hRule="auto"/>
        </w:trPr>
        body 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19.36 (10.79)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28.50 (13.41)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24.48 (12.94)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12.11–26.61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20.75–36.25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19.14–29.82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11.00–55.00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0.346</w:t>
            </w:r>
          </w:p>
        </w:tc>
      </w:tr>
      <w:tr>
        <w:trPr>
          <w:trHeight w:val="617" w:hRule="auto"/>
        </w:trPr>
        body 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20.36 (11.93)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25.36 (14.02)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23.16 (13.12)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12.35–28.38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17.26–33.45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17.74–28.58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11.00–54.00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0.168</w:t>
            </w:r>
          </w:p>
        </w:tc>
      </w:tr>
      <w:tr>
        <w:trPr>
          <w:trHeight w:val="617" w:hRule="auto"/>
        </w:trPr>
        body 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20.55 (12.01)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27.57 (12.51)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24.48 (12.55)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12.48–28.61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20.35–34.79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19.30–29.66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10.00–50.00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0.567</w:t>
            </w:r>
          </w:p>
        </w:tc>
      </w:tr>
      <w:tr>
        <w:trPr>
          <w:trHeight w:val="617" w:hRule="auto"/>
        </w:trPr>
        body 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21.73 (12.41)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24.43 (10.27)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23.24 (11.10)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13.39–30.06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18.50–30.36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18.66–27.82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7.00–45.00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7.00–45.00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</w:tr>
      <w:tr>
        <w:trPr>
          <w:trHeight w:val="617" w:hRule="auto"/>
        </w:trPr>
        body 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23.64 (10.84)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27.50 (13.39)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25.80 (12.24)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16.36–30.92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19.77–35.23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20.75–30.85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</w:p>
        </w:tc>
      </w:tr>
      <w:tr>
        <w:trPr>
          <w:trHeight w:val="617" w:hRule="auto"/>
        </w:trPr>
        body 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20.73 (10.00)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26.93 (12.85)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24.20 (11.87)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14.01–27.45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19.51–34.35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19.30–29.10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10.00–52.00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</w:t>
            </w:r>
          </w:p>
        </w:tc>
      </w:tr>
      <w:tr>
        <w:trPr>
          <w:trHeight w:val="617" w:hRule="auto"/>
        </w:trPr>
        body 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21.55 (10.13)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27.14 (14.36)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24.68 (12.75)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14.74–28.35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18.85–35.44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19.42–29.94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8.00–39.00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17" w:hRule="auto"/>
        </w:trPr>
        body 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19.00 (9.84)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26.64 (13.96)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23.28 (12.68)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12.39–25.61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18.58–34.70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18.04–28.52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9.00–48.00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6.00–48.00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0.202</w:t>
            </w:r>
          </w:p>
        </w:tc>
      </w:tr>
      <w:tr>
        <w:trPr>
          <w:trHeight w:val="617" w:hRule="auto"/>
        </w:trPr>
        body 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21.73 (12.50)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28.79 (14.30)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25.68 (13.73)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13.33–30.12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20.53–37.04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20.01–31.35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9.00–58.00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0.149</w:t>
            </w:r>
          </w:p>
        </w:tc>
      </w:tr>
      <w:tr>
        <w:trPr>
          <w:trHeight w:val="617" w:hRule="auto"/>
        </w:trPr>
        body 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19.82 (11.57)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27.71 (14.88)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24.24 (13.85)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12.04–27.59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19.12–36.31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18.52–29.96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10.00–57.00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0.216</w:t>
            </w:r>
          </w:p>
        </w:tc>
      </w:tr>
      <w:tr>
        <w:trPr>
          <w:trHeight w:val="617" w:hRule="auto"/>
        </w:trPr>
        body 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21.09 (13.52)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28.29 (14.63)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25.12 (14.33)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12.01–30.18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19.84–36.73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19.20–31.04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7.00–62.00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5.00–62.00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92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АСТ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</w:t>
            </w:r>
          </w:p>
        </w:tc>
      </w:tr>
      <w:tr>
        <w:trPr>
          <w:trHeight w:val="617" w:hRule="auto"/>
        </w:trPr>
        body 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26.82 (8.17)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23.43 (8.98)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24.92 (8.63)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21.33–32.31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18.25–28.61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21.36–28.48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0.789</w:t>
            </w:r>
          </w:p>
        </w:tc>
      </w:tr>
      <w:tr>
        <w:trPr>
          <w:trHeight w:val="617" w:hRule="auto"/>
        </w:trPr>
        body100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22.91 (9.74)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21.86 (9.54)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22.32 (9.44)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16.36–29.45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16.35–27.37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18.42–26.22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0.428</w:t>
            </w:r>
          </w:p>
        </w:tc>
      </w:tr>
      <w:tr>
        <w:trPr>
          <w:trHeight w:val="617" w:hRule="auto"/>
        </w:trPr>
        body107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27.09 (9.71)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23.71 (11.17)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25.20 (10.48)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20.57–33.61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17.27–30.16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20.88–29.52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13.00–44.00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0.279</w:t>
            </w:r>
          </w:p>
        </w:tc>
      </w:tr>
      <w:tr>
        <w:trPr>
          <w:trHeight w:val="617" w:hRule="auto"/>
        </w:trPr>
        body114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25.64 (6.67)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21.79 (10.59)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23.48 (9.12)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21.16–30.12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15.67–27.90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19.72–27.24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15.00–37.00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0.777</w:t>
            </w:r>
          </w:p>
        </w:tc>
      </w:tr>
      <w:tr>
        <w:trPr>
          <w:trHeight w:val="617" w:hRule="auto"/>
        </w:trPr>
        body121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 (7.91)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23.93 (8.20)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23.52 (7.92)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17.68–28.32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19.19–28.67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20.25–26.79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11.00–40.00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0.704</w:t>
            </w:r>
          </w:p>
        </w:tc>
      </w:tr>
      <w:tr>
        <w:trPr>
          <w:trHeight w:val="617" w:hRule="auto"/>
        </w:trPr>
        body128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23.18 (7.61)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21.86 (9.57)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22.44 (8.62)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18.07–28.30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16.33–27.39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18.88–26.00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6.00–32.00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0.714</w:t>
            </w:r>
          </w:p>
        </w:tc>
      </w:tr>
      <w:tr>
        <w:trPr>
          <w:trHeight w:val="617" w:hRule="auto"/>
        </w:trPr>
        body135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22.55 (6.85)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21.14 (11.84)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21.76 (9.79)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17.95–27.14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14.31–27.98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17.72–25.80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11.00–34.00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0.525</w:t>
            </w:r>
          </w:p>
        </w:tc>
      </w:tr>
      <w:tr>
        <w:trPr>
          <w:trHeight w:val="617" w:hRule="auto"/>
        </w:trPr>
        body142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24.09 (11.18)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21.29 (10.20)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22.52 (10.51)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16.58–31.60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15.40–27.18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18.18–26.86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6.00–42.00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6.00–42.00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0.207</w:t>
            </w:r>
          </w:p>
        </w:tc>
      </w:tr>
      <w:tr>
        <w:trPr>
          <w:trHeight w:val="617" w:hRule="auto"/>
        </w:trPr>
        body149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25.36 (10.05)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20.14 (9.82)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22.44 (10.07)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18.61–32.12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14.47–25.81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18.28–26.60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0.789</w:t>
            </w:r>
          </w:p>
        </w:tc>
      </w:tr>
      <w:tr>
        <w:trPr>
          <w:trHeight w:val="617" w:hRule="auto"/>
        </w:trPr>
        body156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24.64 (8.36)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23.57 (11.27)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24.04 (9.91)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19.02–30.25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17.06–30.08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19.95–28.13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15.00–41.00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617" w:hRule="auto"/>
        </w:trPr>
        body163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26.09 (9.06)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20.36 (9.87)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22.88 (9.77)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20.00–32.18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14.66–26.06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18.85–26.91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13.00–42.00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0.226</w:t>
            </w:r>
          </w:p>
        </w:tc>
      </w:tr>
      <w:tr>
        <w:trPr>
          <w:trHeight w:val="617" w:hRule="auto"/>
        </w:trPr>
        body170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29.00 (9.89)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23.57 (11.91)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25.96 (11.19)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22.36–35.64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16.69–30.45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21.34–30.58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17.00–45.00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7" w:hRule="auto"/>
        </w:trPr>
        body177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27.91 (9.50)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20.07 (10.69)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23.52 (10.74)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21.53–34.29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13.90–26.24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19.09–27.95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13.00–44.00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body183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Креатинин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0.567</w:t>
            </w:r>
          </w:p>
        </w:tc>
      </w:tr>
      <w:tr>
        <w:trPr>
          <w:trHeight w:val="617" w:hRule="auto"/>
        </w:trPr>
        body184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0.73–0.98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0.68–0.94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0.63–1.16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0.41–1.14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0.41–1.16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0.893</w:t>
            </w:r>
          </w:p>
        </w:tc>
      </w:tr>
      <w:tr>
        <w:trPr>
          <w:trHeight w:val="617" w:hRule="auto"/>
        </w:trPr>
        body191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0.59–1.15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0.883</w:t>
            </w:r>
          </w:p>
        </w:tc>
      </w:tr>
      <w:tr>
        <w:trPr>
          <w:trHeight w:val="617" w:hRule="auto"/>
        </w:trPr>
        body198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0.50–1.14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0.43–1.12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0.43–1.14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0.671</w:t>
            </w:r>
          </w:p>
        </w:tc>
      </w:tr>
      <w:tr>
        <w:trPr>
          <w:trHeight w:val="617" w:hRule="auto"/>
        </w:trPr>
        body205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(0.19)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0.69–0.91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0.53–1.21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0.42–1.09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0.42–1.21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</w:tr>
      <w:tr>
        <w:trPr>
          <w:trHeight w:val="617" w:hRule="auto"/>
        </w:trPr>
        body212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0.69–0.94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0.75–0.91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0.49–1.08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0.43–1.10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0.43–1.10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0.577</w:t>
            </w:r>
          </w:p>
        </w:tc>
      </w:tr>
      <w:tr>
        <w:trPr>
          <w:trHeight w:val="617" w:hRule="auto"/>
        </w:trPr>
        body219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0.62–1.12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0.46–1.04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0.46–1.12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0.874</w:t>
            </w:r>
          </w:p>
        </w:tc>
      </w:tr>
      <w:tr>
        <w:trPr>
          <w:trHeight w:val="617" w:hRule="auto"/>
        </w:trPr>
        body226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0.56–1.17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0.45–1.18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0.45–1.18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0.965</w:t>
            </w:r>
          </w:p>
        </w:tc>
      </w:tr>
      <w:tr>
        <w:trPr>
          <w:trHeight w:val="617" w:hRule="auto"/>
        </w:trPr>
        body233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0.60–1.14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0.55–1.14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0.55–1.14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0.794</w:t>
            </w:r>
          </w:p>
        </w:tc>
      </w:tr>
      <w:tr>
        <w:trPr>
          <w:trHeight w:val="617" w:hRule="auto"/>
        </w:trPr>
        body240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0.72–1.01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0.55–1.16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0.42–1.10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0.42–1.16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</w:t>
            </w:r>
          </w:p>
        </w:tc>
      </w:tr>
      <w:tr>
        <w:trPr>
          <w:trHeight w:val="617" w:hRule="auto"/>
        </w:trPr>
        body247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0.64–1.18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0.835</w:t>
            </w:r>
          </w:p>
        </w:tc>
      </w:tr>
      <w:tr>
        <w:trPr>
          <w:trHeight w:val="617" w:hRule="auto"/>
        </w:trPr>
        body254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0.73–0.98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0.57–1.12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0.46–1.17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0.46–1.17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0.915</w:t>
            </w:r>
          </w:p>
        </w:tc>
      </w:tr>
      <w:tr>
        <w:trPr>
          <w:trHeight w:val="617" w:hRule="auto"/>
        </w:trPr>
        body261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0.57–1.18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0.44–1.17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0.44–1.18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0.614</w:t>
            </w:r>
          </w:p>
        </w:tc>
      </w:tr>
      <w:tr>
        <w:trPr>
          <w:trHeight w:val="617" w:hRule="auto"/>
        </w:trPr>
        body268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0.70–0.94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0.62–1.20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body274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С-реактивный белок (CRP)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</w:p>
        </w:tc>
      </w:tr>
      <w:tr>
        <w:trPr>
          <w:trHeight w:val="618" w:hRule="auto"/>
        </w:trPr>
        body275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18.09 (14.36)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22.08 (17.10)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20.32 (15.76)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8.44–27.74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12.21–31.95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13.82–26.83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4.20–48.40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0.70–64.50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0.70–64.50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0.716</w:t>
            </w:r>
          </w:p>
        </w:tc>
      </w:tr>
      <w:tr>
        <w:trPr>
          <w:trHeight w:val="618" w:hRule="auto"/>
        </w:trPr>
        body282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17.62 (13.68)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19.84 (16.54)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18.86 (15.08)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8.43–26.81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10.29–29.39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12.64–25.09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4.30–47.30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3.50–61.70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3.50–61.70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0.458</w:t>
            </w:r>
          </w:p>
        </w:tc>
      </w:tr>
      <w:tr>
        <w:trPr>
          <w:trHeight w:val="618" w:hRule="auto"/>
        </w:trPr>
        body289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15.25 (14.63)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20.01 (16.86)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17.92 (15.78)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5.43–25.08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10.28–29.75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11.41–24.43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0.10–45.10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3.30–63.70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0.10–63.70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</w:tr>
      <w:tr>
        <w:trPr>
          <w:trHeight w:val="618" w:hRule="auto"/>
        </w:trPr>
        body296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15.95 (13.87)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20.24 (15.55)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18.35 (14.69)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6.64–25.27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11.26–29.22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12.29–24.42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2.30–48.50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5.40–61.50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2.30–61.50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0.456</w:t>
            </w:r>
          </w:p>
        </w:tc>
      </w:tr>
      <w:tr>
        <w:trPr>
          <w:trHeight w:val="618" w:hRule="auto"/>
        </w:trPr>
        body303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15.23 (12.71)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19.50 (15.45)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17.62 (14.19)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6.69–23.77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10.58–28.42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11.76–23.48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3.80–43.10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1.70–58.10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1.70–58.10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8" w:hRule="auto"/>
        </w:trPr>
        body310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15.51 (11.81)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 (14.26)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17.06 (13.05)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7.58–23.44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10.05–26.52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11.68–22.45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5.40–41.50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6.70–55.70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5.40–55.70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0.456</w:t>
            </w:r>
          </w:p>
        </w:tc>
      </w:tr>
      <w:tr>
        <w:trPr>
          <w:trHeight w:val="618" w:hRule="auto"/>
        </w:trPr>
        body317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14.87 (12.26)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18.84 (13.84)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17.09 (13.05)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6.64–23.11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10.85–26.82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11.70–22.48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1.40–39.30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6.80–53.40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1.40–53.40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0.389</w:t>
            </w:r>
          </w:p>
        </w:tc>
      </w:tr>
      <w:tr>
        <w:trPr>
          <w:trHeight w:val="618" w:hRule="auto"/>
        </w:trPr>
        body324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13.45 (11.36)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17.81 (13.40)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15.89 (12.49)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5.82–21.09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10.07–25.54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10.74–21.05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0.10–36.60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4.10–54.00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0.10–54.00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0.501</w:t>
            </w:r>
          </w:p>
        </w:tc>
      </w:tr>
      <w:tr>
        <w:trPr>
          <w:trHeight w:val="618" w:hRule="auto"/>
        </w:trPr>
        body331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13.63 (9.92)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16.80 (13.27)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15.40 (11.79)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6.97–20.29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9.14–24.46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10.54–20.27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4.20–34.70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3.60–52.10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3.60–52.10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0.677</w:t>
            </w:r>
          </w:p>
        </w:tc>
      </w:tr>
      <w:tr>
        <w:trPr>
          <w:trHeight w:val="618" w:hRule="auto"/>
        </w:trPr>
        body338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13.13 (11.35)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15.19 (13.08)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14.28 (12.14)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5.50–20.76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7.64–22.74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9.27–19.30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0.10–37.50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2.50–47.20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0.10–47.20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0.557</w:t>
            </w:r>
          </w:p>
        </w:tc>
      </w:tr>
      <w:tr>
        <w:trPr>
          <w:trHeight w:val="618" w:hRule="auto"/>
        </w:trPr>
        body345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12.48 (9.96)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15.17 (12.58)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13.99 (11.35)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5.79–19.17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7.91–22.43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9.30–18.67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2.60–33.10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3.60–48.20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2.60–48.20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0.564</w:t>
            </w:r>
          </w:p>
        </w:tc>
      </w:tr>
      <w:tr>
        <w:trPr>
          <w:trHeight w:val="618" w:hRule="auto"/>
        </w:trPr>
        body352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 (9.96)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14.65 (11.20)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13.56 (10.53)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5.47–18.86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8.18–21.12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9.21–17.90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0.30–33.10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3.70–44.70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0.30–44.70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0.514</w:t>
            </w:r>
          </w:p>
        </w:tc>
      </w:tr>
      <w:tr>
        <w:trPr>
          <w:trHeight w:val="618" w:hRule="auto"/>
        </w:trPr>
        body359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11.37 (9.25)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14.29 (12.74)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13.01 (11.21)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5.16–17.59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6.94–21.65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8.38–17.64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0.10–31.20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0.20–46.40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0.10–46.40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27"/>
    <w:bookmarkStart w:id="28" w:name="таблица-7.-общий-анализ-мочи"/>
    <w:p>
      <w:pPr>
        <w:pStyle w:val="Heading3"/>
      </w:pPr>
      <w:r>
        <w:rPr>
          <w:rStyle w:val="SectionNumber"/>
        </w:rPr>
        <w:t xml:space="preserve">2.4.4</w:t>
      </w:r>
      <w:r>
        <w:tab/>
      </w:r>
      <w:r>
        <w:t xml:space="preserve">Таблица 7. Общий анализ мочи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 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Белок в моче (прокси)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0.108</w:t>
            </w:r>
          </w:p>
        </w:tc>
      </w:tr>
      <w:tr>
        <w:trPr>
          <w:trHeight w:val="617" w:hRule="auto"/>
        </w:trPr>
        body 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 (0.13)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(0.23)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0.16–0.33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0.23–0.40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0.04–0.46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</w:t>
            </w:r>
          </w:p>
        </w:tc>
      </w:tr>
      <w:tr>
        <w:trPr>
          <w:trHeight w:val="617" w:hRule="auto"/>
        </w:trPr>
        body 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 (0.13)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(0.25)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0.20–0.38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0.23–0.52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0.25–0.42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0.10–0.48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617" w:hRule="auto"/>
        </w:trPr>
        body 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(0.17)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 (0.26)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(0.23)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0.16–0.38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0.24–0.43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0.01–0.54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0.02–0.82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0.01–0.82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 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 (0.23)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(0.26)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 (0.24)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0.10–0.42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0.18–0.48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0.20–0.40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7" w:hRule="auto"/>
        </w:trPr>
        body 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 (0.14)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(0.24)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 (0.22)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0.23–0.50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0.20–0.38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 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 (0.30)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 (0.27)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0.12–0.39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0.25–0.59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0.24–0.46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0.00–0.57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0.368</w:t>
            </w:r>
          </w:p>
        </w:tc>
      </w:tr>
      <w:tr>
        <w:trPr>
          <w:trHeight w:val="617" w:hRule="auto"/>
        </w:trPr>
        body 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 (0.17)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 (0.25)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(0.22)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0.16–0.40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0.21–0.51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0.23–0.42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</w:p>
        </w:tc>
      </w:tr>
      <w:tr>
        <w:trPr>
          <w:trHeight w:val="617" w:hRule="auto"/>
        </w:trPr>
        body 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(0.23)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0.15–0.40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0.24–0.42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0.00–0.49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</w:t>
            </w:r>
          </w:p>
        </w:tc>
      </w:tr>
      <w:tr>
        <w:trPr>
          <w:trHeight w:val="617" w:hRule="auto"/>
        </w:trPr>
        body 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 (0.28)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 (0.26)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0.08–0.34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0.19–0.52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0.18–0.39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0.446</w:t>
            </w:r>
          </w:p>
        </w:tc>
      </w:tr>
      <w:tr>
        <w:trPr>
          <w:trHeight w:val="617" w:hRule="auto"/>
        </w:trPr>
        body 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(0.27)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 (0.21)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 (0.23)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0.09–0.45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0.22–0.47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0.21–0.41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</w:tr>
      <w:tr>
        <w:trPr>
          <w:trHeight w:val="617" w:hRule="auto"/>
        </w:trPr>
        body 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 (0.18)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0.15–0.40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0.21–0.43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0.22–0.37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0.00–0.66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 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 (0.15)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 (0.27)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 (0.24)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0.15–0.35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0.29–0.60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0.26–0.46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0.03–1.06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0.00–1.06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17" w:hRule="auto"/>
        </w:trPr>
        body 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(0.24)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0.25–0.50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0.29–0.46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0.16–0.70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92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Эритроциты в моче (прокси)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</w:p>
        </w:tc>
      </w:tr>
      <w:tr>
        <w:trPr>
          <w:trHeight w:val="617" w:hRule="auto"/>
        </w:trPr>
        body 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 (0.94)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(1.91)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 (1.55)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1.46–2.73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0.47–2.67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1.16–2.44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0.959</w:t>
            </w:r>
          </w:p>
        </w:tc>
      </w:tr>
      <w:tr>
        <w:trPr>
          <w:trHeight w:val="617" w:hRule="auto"/>
        </w:trPr>
        body100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 (1.33)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 (1.81)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 (1.58)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0.93–2.71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0.74–2.83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1.15–2.45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0.542</w:t>
            </w:r>
          </w:p>
        </w:tc>
      </w:tr>
      <w:tr>
        <w:trPr>
          <w:trHeight w:val="617" w:hRule="auto"/>
        </w:trPr>
        body107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 (1.51)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(1.79)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(1.65)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0.89–2.93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0.47–2.53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1.00–2.36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body114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 (1.38)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(1.83)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(1.63)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0.99–2.83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0.44–2.56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1.01–2.35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0.817</w:t>
            </w:r>
          </w:p>
        </w:tc>
      </w:tr>
      <w:tr>
        <w:trPr>
          <w:trHeight w:val="617" w:hRule="auto"/>
        </w:trPr>
        body121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 (1.27)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(2.03)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(1.70)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0.87–2.58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0.40–2.74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0.94–2.34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129.0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0.393</w:t>
            </w:r>
          </w:p>
        </w:tc>
      </w:tr>
      <w:tr>
        <w:trPr>
          <w:trHeight w:val="617" w:hRule="auto"/>
        </w:trPr>
        body128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 (1.41)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(1.68)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1.05–2.95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0.35–2.51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0.99–2.37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</w:t>
            </w:r>
          </w:p>
        </w:tc>
      </w:tr>
      <w:tr>
        <w:trPr>
          <w:trHeight w:val="617" w:hRule="auto"/>
        </w:trPr>
        body135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 (1.68)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(1.49)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0.77–2.50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0.74–2.69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1.06–2.30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</w:p>
        </w:tc>
      </w:tr>
      <w:tr>
        <w:trPr>
          <w:trHeight w:val="617" w:hRule="auto"/>
        </w:trPr>
        body142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 (1.45)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(2.06)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 (1.81)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1.12–3.06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0.24–2.62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0.97–2.47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0.889</w:t>
            </w:r>
          </w:p>
        </w:tc>
      </w:tr>
      <w:tr>
        <w:trPr>
          <w:trHeight w:val="617" w:hRule="auto"/>
        </w:trPr>
        body149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 (1.19)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(1.52)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0.93–2.53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0.61–2.67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1.05–2.31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0.447</w:t>
            </w:r>
          </w:p>
        </w:tc>
      </w:tr>
      <w:tr>
        <w:trPr>
          <w:trHeight w:val="617" w:hRule="auto"/>
        </w:trPr>
        body156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 (1.22)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(1.60)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1.09–2.73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0.35–2.51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0.98–2.30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0.351</w:t>
            </w:r>
          </w:p>
        </w:tc>
      </w:tr>
      <w:tr>
        <w:trPr>
          <w:trHeight w:val="617" w:hRule="auto"/>
        </w:trPr>
        body163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 (1.22)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(1.87)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 (1.61)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1.27–2.91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0.42–2.58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1.09–2.43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1.00–5.00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</w:p>
        </w:tc>
      </w:tr>
      <w:tr>
        <w:trPr>
          <w:trHeight w:val="617" w:hRule="auto"/>
        </w:trPr>
        body170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 (1.45)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(1.79)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(1.63)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0.94–2.88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0.47–2.53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1.01–2.35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0.924</w:t>
            </w:r>
          </w:p>
        </w:tc>
      </w:tr>
      <w:tr>
        <w:trPr>
          <w:trHeight w:val="617" w:hRule="auto"/>
        </w:trPr>
        body177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(2.06)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 (1.73)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0.77–2.50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0.38–2.76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0.89–2.31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28"/>
    <w:bookmarkEnd w:id="29"/>
    <w:bookmarkEnd w:id="30"/>
    <w:sectPr w:rsidR="0019416B" w:rsidRPr="0019522C">
      <w:headerReference r:id="rId9" w:type="default"/>
      <w:footerReference r:id="rId10" w:type="default"/>
      <w:pgSz w:h="16838" w:w="11906"/>
      <w:pgMar w:bottom="1134" w:footer="567" w:gutter="0" w:header="567" w:left="1701" w:right="850" w:top="1134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0000001" w:usb1="08070000" w:usb2="00000010" w:usb3="00000000" w:csb0="00020000" w:csb1="00000000"/>
  </w:font>
  <w:font w:name="TimesNewRoman">
    <w:altName w:val="Times New Roman"/>
    <w:charset w:val="CC"/>
    <w:family w:val="roman"/>
    <w:pitch w:val="variable"/>
  </w:font>
  <w:font w:name="OpenSymbol">
    <w:altName w:val="Segoe UI Symbol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B77C9" w14:textId="37FA4BBD" w:rsidR="0019416B" w:rsidRPr="00A46934" w:rsidRDefault="00A46934" w:rsidP="00A46934">
    <w:pPr>
      <w:pStyle w:val="Footer"/>
      <w:rPr>
        <w:sz w:val="20"/>
        <w:szCs w:val="20"/>
        <w:lang w:val="en-US"/>
      </w:rPr>
    </w:pPr>
    <w:r>
      <w:rPr>
        <w:sz w:val="20"/>
        <w:szCs w:val="20"/>
        <w:lang w:val="en-US"/>
      </w:rPr>
      <w:t>&lt;footer&gt;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502DC" w14:textId="1E162C4C" w:rsidR="0019416B" w:rsidRPr="00A46934" w:rsidRDefault="00A46934" w:rsidP="00313E2B">
    <w:pPr>
      <w:rPr>
        <w:sz w:val="20"/>
        <w:szCs w:val="20"/>
        <w:lang w:val="en-US"/>
      </w:rPr>
    </w:pPr>
    <w:r w:rsidRPr="00A46934">
      <w:rPr>
        <w:sz w:val="20"/>
        <w:szCs w:val="20"/>
        <w:lang w:val="en-US"/>
      </w:rPr>
      <w:t>&lt;header&gt;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6E11F28"/>
    <w:multiLevelType w:val="multilevel"/>
    <w:tmpl w:val="E04ECFFA"/>
    <w:lvl w:ilvl="0">
      <w:start w:val="1"/>
      <w:numFmt w:val="decimal"/>
      <w:pStyle w:val="Heading1"/>
      <w:suff w:val="nothing"/>
      <w:lvlText w:val="%1. "/>
      <w:lvlJc w:val="left"/>
      <w:pPr>
        <w:tabs>
          <w:tab w:pos="0" w:val="num"/>
        </w:tabs>
        <w:ind w:firstLine="0" w:left="0"/>
      </w:pPr>
    </w:lvl>
    <w:lvl w:ilvl="1">
      <w:start w:val="1"/>
      <w:numFmt w:val="decimal"/>
      <w:pStyle w:val="Heading2"/>
      <w:suff w:val="nothing"/>
      <w:lvlText w:val="%1.%2. "/>
      <w:lvlJc w:val="left"/>
      <w:pPr>
        <w:tabs>
          <w:tab w:pos="0" w:val="num"/>
        </w:tabs>
        <w:ind w:firstLine="0" w:left="0"/>
      </w:pPr>
    </w:lvl>
    <w:lvl w:ilvl="2">
      <w:start w:val="1"/>
      <w:numFmt w:val="decimal"/>
      <w:pStyle w:val="Heading3"/>
      <w:suff w:val="nothing"/>
      <w:lvlText w:val="%1.%2.%3. "/>
      <w:lvlJc w:val="left"/>
      <w:pPr>
        <w:tabs>
          <w:tab w:pos="0" w:val="num"/>
        </w:tabs>
        <w:ind w:firstLine="0" w:left="0"/>
      </w:pPr>
    </w:lvl>
    <w:lvl w:ilvl="3">
      <w:start w:val="1"/>
      <w:numFmt w:val="decimal"/>
      <w:pStyle w:val="Heading4"/>
      <w:suff w:val="nothing"/>
      <w:lvlText w:val="%1.%2.%3.%4. 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10646246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0"/>
  <w:embedSystemFonts/>
  <w:proofState w:grammar="clean" w:spelling="clean"/>
  <w:stylePaneFormatFilter w:val="0004"/>
  <w:doNotTrackMoves/>
  <w:defaultTabStop w:val="708"/>
  <w:autoHyphenation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416B"/>
    <w:rsid w:val="00085AD0"/>
    <w:rsid w:val="0019416B"/>
    <w:rsid w:val="0019522C"/>
    <w:rsid w:val="00265BC7"/>
    <w:rsid w:val="00313E2B"/>
    <w:rsid w:val="004009E1"/>
    <w:rsid w:val="00476089"/>
    <w:rsid w:val="005619C8"/>
    <w:rsid w:val="005C1BFE"/>
    <w:rsid w:val="005C3B6B"/>
    <w:rsid w:val="005C47C5"/>
    <w:rsid w:val="006E5F48"/>
    <w:rsid w:val="007F03E7"/>
    <w:rsid w:val="00802EE9"/>
    <w:rsid w:val="00810D87"/>
    <w:rsid w:val="008D786B"/>
    <w:rsid w:val="00A23A71"/>
    <w:rsid w:val="00A46934"/>
    <w:rsid w:val="00A5298C"/>
    <w:rsid w:val="00AB6558"/>
    <w:rsid w:val="00AD0075"/>
    <w:rsid w:val="00B81078"/>
    <w:rsid w:val="00BE2BFB"/>
    <w:rsid w:val="00CE73E4"/>
    <w:rsid w:val="00DA6CC7"/>
    <w:rsid w:val="00E94FA5"/>
    <w:rsid w:val="00F30E49"/>
    <w:rsid w:val="00F642C7"/>
    <w:rsid w:val="00FC6174"/>
  </w:rsids>
  <w:themeFontLang w:bidi="" w:eastAsia="" w:val="ru-R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ahoma" w:eastAsia="Calibri" w:hAnsi="Calibri"/>
        <w:sz w:val="22"/>
        <w:szCs w:val="22"/>
        <w:lang w:bidi="ar-SA" w:eastAsia="en-US" w:val="ru-RU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20" w:line="276" w:lineRule="auto"/>
      <w:jc w:val="both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pPr>
      <w:keepNext/>
      <w:numPr>
        <w:numId w:val="1"/>
      </w:numPr>
      <w:spacing w:before="240"/>
      <w:outlineLvl w:val="0"/>
    </w:pPr>
    <w:rPr>
      <w:rFonts w:cs="Times New Roman" w:eastAsia="Times New Roman"/>
      <w:b/>
      <w:kern w:val="2"/>
      <w:szCs w:val="20"/>
      <w:lang w:val="en-US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pPr>
      <w:keepNext/>
      <w:numPr>
        <w:ilvl w:val="1"/>
        <w:numId w:val="1"/>
      </w:numPr>
      <w:spacing w:after="113" w:before="238"/>
      <w:outlineLvl w:val="1"/>
    </w:pPr>
    <w:rPr>
      <w:rFonts w:cs="Times New Roman" w:eastAsia="Times New Roman"/>
      <w:b/>
      <w:szCs w:val="20"/>
      <w:lang w:val="en-US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pPr>
      <w:keepNext/>
      <w:numPr>
        <w:ilvl w:val="2"/>
        <w:numId w:val="1"/>
      </w:numPr>
      <w:spacing w:before="200"/>
      <w:outlineLvl w:val="2"/>
    </w:pPr>
    <w:rPr>
      <w:rFonts w:cs="Times New Roman" w:eastAsia="Times New Roman"/>
      <w:b/>
      <w:szCs w:val="20"/>
      <w:lang w:val="en-US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numPr>
        <w:ilvl w:val="3"/>
        <w:numId w:val="1"/>
      </w:numPr>
      <w:spacing w:after="0" w:line="240" w:lineRule="auto"/>
      <w:outlineLvl w:val="3"/>
    </w:pPr>
    <w:rPr>
      <w:rFonts w:cs="Times New Roman" w:eastAsia="Times New Roman"/>
      <w:b/>
      <w:szCs w:val="24"/>
      <w:lang w:val="en-US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pPr>
      <w:keepNext/>
      <w:spacing w:after="0" w:line="240" w:lineRule="auto"/>
      <w:outlineLvl w:val="4"/>
    </w:pPr>
    <w:rPr>
      <w:rFonts w:ascii="Verdana" w:cs="Times New Roman" w:eastAsia="Times New Roman" w:hAnsi="Verdana"/>
      <w:szCs w:val="20"/>
      <w:lang w:val="en-US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pPr>
      <w:keepNext/>
      <w:tabs>
        <w:tab w:pos="1998" w:val="left"/>
        <w:tab w:pos="5508" w:val="left"/>
      </w:tabs>
      <w:spacing w:after="0" w:line="240" w:lineRule="auto"/>
      <w:outlineLvl w:val="5"/>
    </w:pPr>
    <w:rPr>
      <w:rFonts w:cs="Times New Roman" w:eastAsia="Times New Roman"/>
      <w:b/>
      <w:szCs w:val="20"/>
      <w:u w:val="single"/>
      <w:lang w:val="en-US"/>
    </w:rPr>
  </w:style>
  <w:style w:styleId="Heading7" w:type="paragraph">
    <w:name w:val="heading 7"/>
    <w:basedOn w:val="Normal"/>
    <w:next w:val="Normal"/>
    <w:link w:val="Heading7Char"/>
    <w:qFormat/>
    <w:pPr>
      <w:keepNext/>
      <w:tabs>
        <w:tab w:pos="2610" w:val="left"/>
        <w:tab w:pos="4500" w:val="left"/>
        <w:tab w:pos="6120" w:val="left"/>
      </w:tabs>
      <w:spacing w:after="0" w:line="240" w:lineRule="auto"/>
      <w:ind w:hanging="6120" w:left="6120"/>
      <w:outlineLvl w:val="6"/>
    </w:pPr>
    <w:rPr>
      <w:rFonts w:cs="Times New Roman" w:eastAsia="Times New Roman"/>
      <w:b/>
      <w:sz w:val="28"/>
      <w:szCs w:val="20"/>
      <w:lang w:val="en-US"/>
    </w:rPr>
  </w:style>
  <w:style w:styleId="Heading8" w:type="paragraph">
    <w:name w:val="heading 8"/>
    <w:basedOn w:val="Normal"/>
    <w:next w:val="Normal"/>
    <w:link w:val="Heading8Char"/>
    <w:qFormat/>
    <w:pPr>
      <w:keepNext/>
      <w:spacing w:after="0" w:line="240" w:lineRule="auto"/>
      <w:jc w:val="center"/>
      <w:outlineLvl w:val="7"/>
    </w:pPr>
    <w:rPr>
      <w:rFonts w:cs="Times New Roman" w:eastAsia="Times New Roman"/>
      <w:b/>
      <w:color w:val="000000"/>
      <w:sz w:val="60"/>
      <w:szCs w:val="20"/>
      <w:lang w:val="en-US"/>
    </w:rPr>
  </w:style>
  <w:style w:styleId="Heading9" w:type="paragraph">
    <w:name w:val="heading 9"/>
    <w:basedOn w:val="Normal"/>
    <w:next w:val="Normal"/>
    <w:link w:val="Heading9Char"/>
    <w:qFormat/>
    <w:pPr>
      <w:keepNext/>
      <w:spacing w:after="0" w:line="240" w:lineRule="auto"/>
      <w:jc w:val="center"/>
      <w:outlineLvl w:val="8"/>
    </w:pPr>
    <w:rPr>
      <w:rFonts w:cs="Times New Roman" w:eastAsia="Times New Roman"/>
      <w:b/>
      <w:color w:val="000000"/>
      <w:sz w:val="56"/>
      <w:szCs w:val="20"/>
      <w:lang w:val="en-US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BalloonTextChar" w:type="character">
    <w:name w:val="Balloon Text Char"/>
    <w:basedOn w:val="DefaultParagraphFont"/>
    <w:link w:val="BalloonText"/>
    <w:qFormat/>
    <w:rPr>
      <w:rFonts w:ascii="Tahoma" w:cs="Tahoma" w:hAnsi="Tahoma"/>
      <w:sz w:val="16"/>
      <w:szCs w:val="16"/>
    </w:rPr>
  </w:style>
  <w:style w:customStyle="1" w:styleId="HeaderChar" w:type="character">
    <w:name w:val="Header Char"/>
    <w:basedOn w:val="DefaultParagraphFont"/>
    <w:link w:val="Header"/>
    <w:qFormat/>
  </w:style>
  <w:style w:customStyle="1" w:styleId="FooterChar" w:type="character">
    <w:name w:val="Footer Char"/>
    <w:basedOn w:val="DefaultParagraphFont"/>
    <w:link w:val="Footer"/>
    <w:qFormat/>
  </w:style>
  <w:style w:customStyle="1" w:styleId="Heading1Char" w:type="character">
    <w:name w:val="Heading 1 Char"/>
    <w:basedOn w:val="DefaultParagraphFont"/>
    <w:link w:val="Heading1"/>
    <w:qFormat/>
    <w:rPr>
      <w:rFonts w:cs="Times New Roman" w:eastAsia="Times New Roman"/>
      <w:b/>
      <w:kern w:val="2"/>
      <w:sz w:val="24"/>
      <w:szCs w:val="20"/>
      <w:lang w:val="en-US"/>
    </w:rPr>
  </w:style>
  <w:style w:customStyle="1" w:styleId="Heading2Char" w:type="character">
    <w:name w:val="Heading 2 Char"/>
    <w:basedOn w:val="DefaultParagraphFont"/>
    <w:link w:val="Heading2"/>
    <w:qFormat/>
    <w:rPr>
      <w:rFonts w:cs="Times New Roman" w:eastAsia="Times New Roman"/>
      <w:b/>
      <w:sz w:val="24"/>
      <w:szCs w:val="20"/>
      <w:lang w:val="en-US"/>
    </w:rPr>
  </w:style>
  <w:style w:customStyle="1" w:styleId="Heading3Char" w:type="character">
    <w:name w:val="Heading 3 Char"/>
    <w:basedOn w:val="DefaultParagraphFont"/>
    <w:link w:val="Heading3"/>
    <w:qFormat/>
    <w:rPr>
      <w:rFonts w:cs="Times New Roman" w:eastAsia="Times New Roman"/>
      <w:b/>
      <w:sz w:val="24"/>
      <w:szCs w:val="20"/>
      <w:lang w:val="en-US"/>
    </w:rPr>
  </w:style>
  <w:style w:customStyle="1" w:styleId="Heading4Char" w:type="character">
    <w:name w:val="Heading 4 Char"/>
    <w:basedOn w:val="DefaultParagraphFont"/>
    <w:link w:val="Heading4"/>
    <w:qFormat/>
    <w:rPr>
      <w:rFonts w:ascii="Verdana" w:cs="Times New Roman" w:eastAsia="Times New Roman" w:hAnsi="Verdana"/>
      <w:b/>
      <w:sz w:val="20"/>
      <w:szCs w:val="20"/>
      <w:vertAlign w:val="subscript"/>
      <w:lang w:val="en-US"/>
    </w:rPr>
  </w:style>
  <w:style w:customStyle="1" w:styleId="Heading5Char" w:type="character">
    <w:name w:val="Heading 5 Char"/>
    <w:basedOn w:val="DefaultParagraphFont"/>
    <w:link w:val="Heading5"/>
    <w:qFormat/>
    <w:rPr>
      <w:rFonts w:ascii="Verdana" w:cs="Times New Roman" w:eastAsia="Times New Roman" w:hAnsi="Verdana"/>
      <w:sz w:val="24"/>
      <w:szCs w:val="20"/>
      <w:lang w:val="en-US"/>
    </w:rPr>
  </w:style>
  <w:style w:customStyle="1" w:styleId="Heading6Char" w:type="character">
    <w:name w:val="Heading 6 Char"/>
    <w:basedOn w:val="DefaultParagraphFont"/>
    <w:link w:val="Heading6"/>
    <w:qFormat/>
    <w:rPr>
      <w:rFonts w:ascii="Times New Roman" w:cs="Times New Roman" w:eastAsia="Times New Roman" w:hAnsi="Times New Roman"/>
      <w:b/>
      <w:sz w:val="24"/>
      <w:szCs w:val="20"/>
      <w:u w:val="single"/>
      <w:lang w:val="en-US"/>
    </w:rPr>
  </w:style>
  <w:style w:customStyle="1" w:styleId="Heading7Char" w:type="character">
    <w:name w:val="Heading 7 Char"/>
    <w:basedOn w:val="DefaultParagraphFont"/>
    <w:link w:val="Heading7"/>
    <w:qFormat/>
    <w:rPr>
      <w:rFonts w:ascii="Times New Roman" w:cs="Times New Roman" w:eastAsia="Times New Roman" w:hAnsi="Times New Roman"/>
      <w:b/>
      <w:sz w:val="28"/>
      <w:szCs w:val="20"/>
      <w:lang w:val="en-US"/>
    </w:rPr>
  </w:style>
  <w:style w:customStyle="1" w:styleId="Heading8Char" w:type="character">
    <w:name w:val="Heading 8 Char"/>
    <w:basedOn w:val="DefaultParagraphFont"/>
    <w:link w:val="Heading8"/>
    <w:qFormat/>
    <w:rPr>
      <w:rFonts w:ascii="Arial" w:cs="Times New Roman" w:eastAsia="Times New Roman" w:hAnsi="Arial"/>
      <w:b/>
      <w:color w:val="000000"/>
      <w:sz w:val="60"/>
      <w:szCs w:val="20"/>
      <w:lang w:val="en-US"/>
    </w:rPr>
  </w:style>
  <w:style w:customStyle="1" w:styleId="Heading9Char" w:type="character">
    <w:name w:val="Heading 9 Char"/>
    <w:basedOn w:val="DefaultParagraphFont"/>
    <w:link w:val="Heading9"/>
    <w:qFormat/>
    <w:rPr>
      <w:rFonts w:ascii="Arial" w:cs="Times New Roman" w:eastAsia="Times New Roman" w:hAnsi="Arial"/>
      <w:b/>
      <w:color w:val="000000"/>
      <w:sz w:val="56"/>
      <w:szCs w:val="20"/>
      <w:lang w:val="en-US"/>
    </w:rPr>
  </w:style>
  <w:style w:styleId="PageNumber" w:type="character">
    <w:name w:val="page number"/>
    <w:basedOn w:val="DefaultParagraphFont"/>
    <w:qFormat/>
  </w:style>
  <w:style w:styleId="CommentReference" w:type="character">
    <w:name w:val="annotation reference"/>
    <w:basedOn w:val="DefaultParagraphFont"/>
    <w:qFormat/>
    <w:rPr>
      <w:sz w:val="16"/>
    </w:rPr>
  </w:style>
  <w:style w:customStyle="1" w:styleId="CommentTextChar" w:type="character">
    <w:name w:val="Comment Text Char"/>
    <w:basedOn w:val="DefaultParagraphFont"/>
    <w:link w:val="CommentText"/>
    <w:qFormat/>
    <w:rPr>
      <w:rFonts w:ascii="Times New Roman" w:cs="Times New Roman" w:eastAsia="Times New Roman" w:hAnsi="Times New Roman"/>
      <w:sz w:val="20"/>
      <w:szCs w:val="20"/>
      <w:lang w:val="en-US"/>
    </w:rPr>
  </w:style>
  <w:style w:customStyle="1" w:styleId="1" w:type="character">
    <w:name w:val="Гиперссылка1"/>
    <w:qFormat/>
    <w:rPr>
      <w:color w:val="000080"/>
      <w:u w:val="single"/>
    </w:rPr>
  </w:style>
  <w:style w:customStyle="1" w:styleId="10" w:type="character">
    <w:name w:val="Просмотренная гиперссылка1"/>
    <w:qFormat/>
    <w:rPr>
      <w:rFonts w:cs="Times New Roman"/>
      <w:color w:val="800080"/>
      <w:u w:val="single"/>
    </w:rPr>
  </w:style>
  <w:style w:customStyle="1" w:styleId="BodyTextChar" w:type="character">
    <w:name w:val="Body Text Char"/>
    <w:basedOn w:val="DefaultParagraphFont"/>
    <w:link w:val="BodyText"/>
    <w:qFormat/>
    <w:rsid w:val="0019522C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qFormat/>
    <w:rPr>
      <w:rFonts w:ascii="Times New Roman" w:cs="Times New Roman" w:eastAsia="Times New Roman" w:hAnsi="Times New Roman"/>
      <w:b/>
      <w:sz w:val="28"/>
      <w:szCs w:val="20"/>
      <w:lang w:val="en-US"/>
    </w:rPr>
  </w:style>
  <w:style w:customStyle="1" w:styleId="SubtitleChar" w:type="character">
    <w:name w:val="Subtitle Char"/>
    <w:basedOn w:val="DefaultParagraphFont"/>
    <w:link w:val="Subtitle"/>
    <w:qFormat/>
    <w:rPr>
      <w:rFonts w:ascii="Times New Roman" w:cs="Times New Roman" w:eastAsia="Times New Roman" w:hAnsi="Times New Roman"/>
      <w:b/>
      <w:sz w:val="24"/>
      <w:szCs w:val="20"/>
      <w:lang w:val="en-US"/>
    </w:rPr>
  </w:style>
  <w:style w:customStyle="1" w:styleId="PlainTextChar" w:type="character">
    <w:name w:val="Plain Text Char"/>
    <w:basedOn w:val="DefaultParagraphFont"/>
    <w:link w:val="PlainText"/>
    <w:qFormat/>
    <w:rPr>
      <w:rFonts w:ascii="Courier New" w:cs="Times New Roman" w:eastAsia="Times New Roman" w:hAnsi="Courier New"/>
      <w:sz w:val="20"/>
      <w:szCs w:val="20"/>
      <w:lang w:val="en-US"/>
    </w:rPr>
  </w:style>
  <w:style w:customStyle="1" w:styleId="BodyTextIndent2Char" w:type="character">
    <w:name w:val="Body Text Indent 2 Char"/>
    <w:basedOn w:val="DefaultParagraphFont"/>
    <w:link w:val="BodyTextIndent2"/>
    <w:qFormat/>
    <w:rPr>
      <w:rFonts w:ascii="Times New Roman" w:cs="Times New Roman" w:eastAsia="Times New Roman" w:hAnsi="Times New Roman"/>
      <w:sz w:val="24"/>
      <w:szCs w:val="20"/>
      <w:lang w:val="en-US"/>
    </w:rPr>
  </w:style>
  <w:style w:customStyle="1" w:styleId="BodyTextIndent3Char" w:type="character">
    <w:name w:val="Body Text Indent 3 Char"/>
    <w:basedOn w:val="DefaultParagraphFont"/>
    <w:link w:val="BodyTextIndent3"/>
    <w:qFormat/>
    <w:rPr>
      <w:rFonts w:ascii="Times New Roman" w:cs="Times New Roman" w:eastAsia="Times New Roman" w:hAnsi="Times New Roman"/>
      <w:sz w:val="24"/>
      <w:szCs w:val="20"/>
      <w:lang w:val="en-US"/>
    </w:rPr>
  </w:style>
  <w:style w:customStyle="1" w:styleId="BodyTextIndentChar" w:type="character">
    <w:name w:val="Body Text Indent Char"/>
    <w:basedOn w:val="DefaultParagraphFont"/>
    <w:link w:val="BodyTextIndent"/>
    <w:qFormat/>
    <w:rPr>
      <w:rFonts w:ascii="Times New Roman" w:cs="Times New Roman" w:eastAsia="Times New Roman" w:hAnsi="Times New Roman"/>
      <w:sz w:val="24"/>
      <w:szCs w:val="20"/>
      <w:lang w:val="en-US"/>
    </w:rPr>
  </w:style>
  <w:style w:customStyle="1" w:styleId="BodyText2Char" w:type="character">
    <w:name w:val="Body Text 2 Char"/>
    <w:basedOn w:val="DefaultParagraphFont"/>
    <w:link w:val="BodyText2"/>
    <w:qFormat/>
    <w:rPr>
      <w:rFonts w:ascii="Verdana" w:cs="Times New Roman" w:eastAsia="Times New Roman" w:hAnsi="Verdana"/>
      <w:b/>
      <w:bCs/>
      <w:sz w:val="24"/>
      <w:szCs w:val="20"/>
      <w:lang w:val="en-US"/>
    </w:rPr>
  </w:style>
  <w:style w:customStyle="1" w:styleId="BodyText3Char" w:type="character">
    <w:name w:val="Body Text 3 Char"/>
    <w:basedOn w:val="DefaultParagraphFont"/>
    <w:link w:val="BodyText3"/>
    <w:qFormat/>
    <w:rPr>
      <w:rFonts w:ascii="Verdana" w:cs="Times New Roman" w:eastAsia="Times New Roman" w:hAnsi="Verdana"/>
      <w:b/>
      <w:i/>
      <w:sz w:val="20"/>
      <w:szCs w:val="20"/>
      <w:lang w:val="en-US"/>
    </w:rPr>
  </w:style>
  <w:style w:customStyle="1" w:styleId="CommentSubjectChar" w:type="character">
    <w:name w:val="Comment Subject Char"/>
    <w:basedOn w:val="CommentTextChar"/>
    <w:link w:val="CommentSubject"/>
    <w:qFormat/>
    <w:rPr>
      <w:rFonts w:ascii="Times New Roman" w:cs="Times New Roman" w:eastAsia="Times New Roman" w:hAnsi="Times New Roman"/>
      <w:b/>
      <w:bCs/>
      <w:sz w:val="20"/>
      <w:szCs w:val="20"/>
      <w:lang w:val="en-US"/>
    </w:rPr>
  </w:style>
  <w:style w:customStyle="1" w:styleId="DocumentMapChar" w:type="character">
    <w:name w:val="Document Map Char"/>
    <w:basedOn w:val="DefaultParagraphFont"/>
    <w:link w:val="DocumentMap"/>
    <w:qFormat/>
    <w:rPr>
      <w:rFonts w:ascii="Tahoma" w:cs="Tahoma" w:eastAsia="Times New Roman" w:hAnsi="Tahoma"/>
      <w:sz w:val="20"/>
      <w:szCs w:val="20"/>
      <w:shd w:color="auto" w:fill="000080" w:val="clear"/>
      <w:lang w:val="en-US"/>
    </w:rPr>
  </w:style>
  <w:style w:customStyle="1" w:styleId="HTMLPreformattedChar" w:type="character">
    <w:name w:val="HTML Preformatted Char"/>
    <w:basedOn w:val="DefaultParagraphFont"/>
    <w:link w:val="HTMLPreformatted"/>
    <w:qFormat/>
    <w:rPr>
      <w:rFonts w:ascii="Courier New" w:cs="Courier New" w:eastAsia="Times New Roman" w:hAnsi="Courier New"/>
      <w:sz w:val="20"/>
      <w:szCs w:val="20"/>
      <w:lang w:eastAsia="et-EE" w:val="et-EE"/>
    </w:rPr>
  </w:style>
  <w:style w:styleId="Strong" w:type="character">
    <w:name w:val="Strong"/>
    <w:basedOn w:val="DefaultParagraphFont"/>
    <w:qFormat/>
    <w:rPr>
      <w:b/>
      <w:bCs/>
    </w:rPr>
  </w:style>
  <w:style w:styleId="Emphasis" w:type="character">
    <w:name w:val="Emphasis"/>
    <w:basedOn w:val="DefaultParagraphFont"/>
    <w:qFormat/>
    <w:rPr>
      <w:i/>
      <w:iCs/>
    </w:rPr>
  </w:style>
  <w:style w:customStyle="1" w:styleId="inhalt11" w:type="character">
    <w:name w:val="inhalt11"/>
    <w:basedOn w:val="DefaultParagraphFont"/>
    <w:qFormat/>
  </w:style>
  <w:style w:customStyle="1" w:styleId="AgnieszkaNeska" w:type="character">
    <w:name w:val="Agnieszka Neska"/>
    <w:basedOn w:val="DefaultParagraphFont"/>
    <w:qFormat/>
    <w:rPr>
      <w:rFonts w:ascii="Arial" w:cs="Arial" w:hAnsi="Arial"/>
      <w:color w:val="000080"/>
      <w:sz w:val="20"/>
      <w:szCs w:val="20"/>
    </w:rPr>
  </w:style>
  <w:style w:customStyle="1" w:styleId="E-mailSignatureChar" w:type="character">
    <w:name w:val="E-mail Signature Char"/>
    <w:basedOn w:val="DefaultParagraphFont"/>
    <w:link w:val="E-mailSignature"/>
    <w:qFormat/>
    <w:rPr>
      <w:sz w:val="24"/>
      <w:szCs w:val="24"/>
      <w:lang w:eastAsia="ru-RU"/>
    </w:rPr>
  </w:style>
  <w:style w:customStyle="1" w:styleId="11" w:type="character">
    <w:name w:val="Электронная подпись Знак1"/>
    <w:basedOn w:val="DefaultParagraphFont"/>
    <w:qFormat/>
  </w:style>
  <w:style w:customStyle="1" w:styleId="ParagraphChar" w:type="character">
    <w:name w:val="Paragraph Char"/>
    <w:basedOn w:val="DefaultParagraphFont"/>
    <w:link w:val="Paragraph"/>
    <w:qFormat/>
    <w:rPr>
      <w:rFonts w:ascii="Times New Roman" w:cs="Times New Roman" w:eastAsia="Arial" w:hAnsi="Times New Roman"/>
      <w:sz w:val="24"/>
      <w:szCs w:val="24"/>
      <w:lang w:val="en-US"/>
    </w:rPr>
  </w:style>
  <w:style w:customStyle="1" w:styleId="TextChar" w:type="character">
    <w:name w:val="Text Char"/>
    <w:basedOn w:val="DefaultParagraphFont"/>
    <w:qFormat/>
    <w:rPr>
      <w:rFonts w:ascii="Times New Roman" w:cs="Times New Roman" w:eastAsia="Times New Roman" w:hAnsi="Times New Roman"/>
      <w:sz w:val="24"/>
      <w:szCs w:val="20"/>
      <w:lang w:val="en-US"/>
    </w:rPr>
  </w:style>
  <w:style w:customStyle="1" w:styleId="EndnoteTextChar" w:type="character">
    <w:name w:val="Endnote Text Char"/>
    <w:basedOn w:val="DefaultParagraphFont"/>
    <w:link w:val="EndnoteText"/>
    <w:qFormat/>
    <w:rPr>
      <w:rFonts w:ascii="Courier New" w:cs="Times New Roman" w:eastAsia="Times New Roman" w:hAnsi="Courier New"/>
      <w:sz w:val="24"/>
      <w:szCs w:val="20"/>
      <w:lang w:bidi="en-US" w:val="en-US"/>
    </w:rPr>
  </w:style>
  <w:style w:customStyle="1" w:styleId="a" w:type="character">
    <w:name w:val="Символ концевой сноски"/>
    <w:qFormat/>
    <w:rPr>
      <w:rFonts w:cs="Times New Roman"/>
      <w:vertAlign w:val="superscript"/>
    </w:rPr>
  </w:style>
  <w:style w:customStyle="1" w:styleId="EndnoteCharacters" w:type="character">
    <w:name w:val="Endnote Characters"/>
    <w:qFormat/>
    <w:rPr>
      <w:rFonts w:cs="Times New Roman"/>
    </w:rPr>
  </w:style>
  <w:style w:customStyle="1" w:styleId="EndnoteAnchor" w:type="character">
    <w:name w:val="Endnote Anchor"/>
    <w:qFormat/>
    <w:rPr>
      <w:rFonts w:cs="Times New Roman"/>
      <w:vertAlign w:val="superscript"/>
    </w:rPr>
  </w:style>
  <w:style w:styleId="PlaceholderText" w:type="character">
    <w:name w:val="Placeholder Text"/>
    <w:basedOn w:val="DefaultParagraphFont"/>
    <w:qFormat/>
    <w:rPr>
      <w:color w:val="808080"/>
    </w:rPr>
  </w:style>
  <w:style w:customStyle="1" w:styleId="fontstyle01" w:type="character">
    <w:name w:val="fontstyle01"/>
    <w:basedOn w:val="DefaultParagraphFont"/>
    <w:qFormat/>
    <w:rPr>
      <w:rFonts w:ascii="TimesNewRomanPSMT" w:hAnsi="TimesNewRomanPSMT"/>
      <w:b w:val="0"/>
      <w:bCs w:val="0"/>
      <w:i w:val="0"/>
      <w:iCs w:val="0"/>
      <w:color w:val="000000"/>
      <w:sz w:val="24"/>
      <w:szCs w:val="24"/>
    </w:rPr>
  </w:style>
  <w:style w:customStyle="1" w:styleId="SDmain" w:type="character">
    <w:name w:val="SD_main Знак"/>
    <w:basedOn w:val="DefaultParagraphFont"/>
    <w:link w:val="SDmain0"/>
    <w:qFormat/>
    <w:rPr>
      <w:rFonts w:cs="Times New Roman" w:eastAsia="Times New Roman"/>
      <w:sz w:val="24"/>
      <w:szCs w:val="24"/>
      <w:lang w:eastAsia="ru-RU"/>
    </w:rPr>
  </w:style>
  <w:style w:customStyle="1" w:styleId="fontstyle21" w:type="character">
    <w:name w:val="fontstyle21"/>
    <w:basedOn w:val="DefaultParagraphFont"/>
    <w:qFormat/>
    <w:rPr>
      <w:rFonts w:ascii="TimesNewRoman" w:hAnsi="TimesNewRoman"/>
      <w:b/>
      <w:bCs/>
      <w:i w:val="0"/>
      <w:iCs w:val="0"/>
      <w:color w:val="000000"/>
      <w:sz w:val="24"/>
      <w:szCs w:val="24"/>
    </w:rPr>
  </w:style>
  <w:style w:styleId="UnresolvedMention" w:type="character">
    <w:name w:val="Unresolved Mention"/>
    <w:basedOn w:val="DefaultParagraphFont"/>
    <w:qFormat/>
    <w:rPr>
      <w:color w:val="605E5C"/>
      <w:shd w:color="auto" w:fill="E1DFDD" w:val="clear"/>
    </w:rPr>
  </w:style>
  <w:style w:customStyle="1" w:styleId="a0" w:type="character">
    <w:name w:val="Ссылка указателя"/>
    <w:qFormat/>
  </w:style>
  <w:style w:customStyle="1" w:styleId="a1" w:type="character">
    <w:name w:val="Маркеры"/>
    <w:qFormat/>
    <w:rPr>
      <w:rFonts w:ascii="OpenSymbol" w:cs="OpenSymbol" w:eastAsia="OpenSymbol" w:hAnsi="OpenSymbol"/>
    </w:rPr>
  </w:style>
  <w:style w:customStyle="1" w:styleId="2" w:type="character">
    <w:name w:val="Обычный 2 Знак"/>
    <w:basedOn w:val="DefaultParagraphFont"/>
    <w:qFormat/>
    <w:rPr>
      <w:rFonts w:ascii="Times New Roman" w:cs="Calibri" w:eastAsia="Calibri" w:hAnsi="Times New Roman"/>
      <w:color w:val="000000"/>
      <w:sz w:val="24"/>
      <w:szCs w:val="24"/>
      <w:lang w:bidi="ru-RU" w:eastAsia="en-US"/>
    </w:rPr>
  </w:style>
  <w:style w:customStyle="1" w:styleId="a2" w:type="character">
    <w:name w:val="Символ нумерации"/>
    <w:qFormat/>
  </w:style>
  <w:style w:customStyle="1" w:styleId="a3" w:type="character">
    <w:name w:val="Символ сноски"/>
    <w:qFormat/>
    <w:rPr>
      <w:vertAlign w:val="superscript"/>
    </w:rPr>
  </w:style>
  <w:style w:customStyle="1" w:styleId="FootnoteCharacters" w:type="character">
    <w:name w:val="Footnote Characters"/>
    <w:qFormat/>
    <w:rPr>
      <w:vertAlign w:val="superscript"/>
    </w:rPr>
  </w:style>
  <w:style w:customStyle="1" w:styleId="FootnoteAnchor" w:type="character">
    <w:name w:val="Footnote Anchor"/>
    <w:qFormat/>
    <w:rPr>
      <w:vertAlign w:val="superscript"/>
    </w:rPr>
  </w:style>
  <w:style w:customStyle="1" w:styleId="FontStyle74" w:type="character">
    <w:name w:val="Font Style74"/>
    <w:qFormat/>
    <w:rPr>
      <w:rFonts w:ascii="Times New Roman" w:cs="Times New Roman" w:hAnsi="Times New Roman"/>
      <w:sz w:val="20"/>
      <w:szCs w:val="20"/>
    </w:rPr>
  </w:style>
  <w:style w:customStyle="1" w:styleId="cf01" w:type="character">
    <w:name w:val="cf01"/>
    <w:basedOn w:val="DefaultParagraphFont"/>
    <w:qFormat/>
    <w:rPr>
      <w:rFonts w:ascii="Segoe UI" w:cs="Segoe UI" w:hAnsi="Segoe UI"/>
      <w:sz w:val="18"/>
      <w:szCs w:val="18"/>
    </w:rPr>
  </w:style>
  <w:style w:customStyle="1" w:styleId="LineNumbering" w:type="character">
    <w:name w:val="Line Numbering"/>
    <w:qFormat/>
  </w:style>
  <w:style w:customStyle="1" w:styleId="WW8Num49z0" w:type="character">
    <w:name w:val="WW8Num49z0"/>
    <w:qFormat/>
    <w:rPr>
      <w:rFonts w:ascii="Times New Roman" w:cs="Times New Roman" w:eastAsia="Times New Roman" w:hAnsi="Times New Roman"/>
    </w:rPr>
  </w:style>
  <w:style w:customStyle="1" w:styleId="WW8Num32z0" w:type="character">
    <w:name w:val="WW8Num32z0"/>
    <w:qFormat/>
    <w:rPr>
      <w:rFonts w:ascii="Symbol" w:cs="Symbol" w:hAnsi="Symbol"/>
    </w:rPr>
  </w:style>
  <w:style w:customStyle="1" w:styleId="WW8Num32z1" w:type="character">
    <w:name w:val="WW8Num32z1"/>
    <w:qFormat/>
    <w:rPr>
      <w:rFonts w:ascii="Courier New" w:cs="Courier New" w:hAnsi="Courier New"/>
    </w:rPr>
  </w:style>
  <w:style w:customStyle="1" w:styleId="WW8Num32z2" w:type="character">
    <w:name w:val="WW8Num32z2"/>
    <w:qFormat/>
    <w:rPr>
      <w:rFonts w:ascii="Wingdings" w:cs="Wingdings" w:hAnsi="Wingdings"/>
    </w:rPr>
  </w:style>
  <w:style w:customStyle="1" w:styleId="WW8Num41z0" w:type="character">
    <w:name w:val="WW8Num41z0"/>
    <w:qFormat/>
    <w:rPr>
      <w:rFonts w:ascii="Times New Roman" w:cs="Times New Roman" w:hAnsi="Times New Roman"/>
    </w:rPr>
  </w:style>
  <w:style w:customStyle="1" w:styleId="WW8Num41z1" w:type="character">
    <w:name w:val="WW8Num41z1"/>
    <w:qFormat/>
    <w:rPr>
      <w:rFonts w:ascii="Courier New" w:cs="Courier New" w:hAnsi="Courier New"/>
    </w:rPr>
  </w:style>
  <w:style w:customStyle="1" w:styleId="WW8Num41z2" w:type="character">
    <w:name w:val="WW8Num41z2"/>
    <w:qFormat/>
    <w:rPr>
      <w:rFonts w:ascii="Wingdings" w:cs="Wingdings" w:hAnsi="Wingdings"/>
    </w:rPr>
  </w:style>
  <w:style w:customStyle="1" w:styleId="WW8Num41z3" w:type="character">
    <w:name w:val="WW8Num41z3"/>
    <w:qFormat/>
    <w:rPr>
      <w:rFonts w:ascii="Symbol" w:cs="Symbol" w:hAnsi="Symbol"/>
    </w:rPr>
  </w:style>
  <w:style w:customStyle="1" w:styleId="Bullets" w:type="character">
    <w:name w:val="Bullets"/>
    <w:qFormat/>
    <w:rPr>
      <w:rFonts w:ascii="OpenSymbol" w:cs="OpenSymbol" w:eastAsia="OpenSymbol" w:hAnsi="OpenSymbol"/>
    </w:rPr>
  </w:style>
  <w:style w:customStyle="1" w:styleId="WW8Num27z0" w:type="character">
    <w:name w:val="WW8Num27z0"/>
    <w:qFormat/>
    <w:rPr>
      <w:rFonts w:ascii="Wingdings" w:cs="Wingdings" w:hAnsi="Wingdings"/>
    </w:rPr>
  </w:style>
  <w:style w:customStyle="1" w:styleId="WW8Num27z1" w:type="character">
    <w:name w:val="WW8Num27z1"/>
    <w:qFormat/>
    <w:rPr>
      <w:rFonts w:ascii="Courier New" w:cs="Courier New" w:hAnsi="Courier New"/>
    </w:rPr>
  </w:style>
  <w:style w:customStyle="1" w:styleId="WW8Num27z3" w:type="character">
    <w:name w:val="WW8Num27z3"/>
    <w:qFormat/>
    <w:rPr>
      <w:rFonts w:ascii="Symbol" w:cs="Symbol" w:hAnsi="Symbol"/>
    </w:rPr>
  </w:style>
  <w:style w:customStyle="1" w:styleId="WW8Num18z0" w:type="character">
    <w:name w:val="WW8Num18z0"/>
    <w:qFormat/>
    <w:rPr>
      <w:rFonts w:ascii="Symbol" w:cs="Symbol" w:hAnsi="Symbol"/>
    </w:rPr>
  </w:style>
  <w:style w:customStyle="1" w:styleId="WW8Num18z1" w:type="character">
    <w:name w:val="WW8Num18z1"/>
    <w:qFormat/>
    <w:rPr>
      <w:rFonts w:ascii="Courier New" w:cs="Courier New" w:hAnsi="Courier New"/>
    </w:rPr>
  </w:style>
  <w:style w:customStyle="1" w:styleId="WW8Num18z2" w:type="character">
    <w:name w:val="WW8Num18z2"/>
    <w:qFormat/>
    <w:rPr>
      <w:rFonts w:ascii="Wingdings" w:cs="Wingdings" w:hAnsi="Wingdings"/>
    </w:rPr>
  </w:style>
  <w:style w:customStyle="1" w:styleId="WW8Num31z0" w:type="character">
    <w:name w:val="WW8Num31z0"/>
    <w:qFormat/>
    <w:rPr>
      <w:rFonts w:ascii="Times New Roman" w:cs="Times New Roman" w:hAnsi="Times New Roman"/>
      <w:sz w:val="24"/>
      <w:szCs w:val="24"/>
    </w:rPr>
  </w:style>
  <w:style w:customStyle="1" w:styleId="WW8Num31z1" w:type="character">
    <w:name w:val="WW8Num31z1"/>
    <w:qFormat/>
    <w:rPr>
      <w:rFonts w:ascii="Courier New" w:cs="Courier New" w:hAnsi="Courier New"/>
    </w:rPr>
  </w:style>
  <w:style w:customStyle="1" w:styleId="WW8Num31z2" w:type="character">
    <w:name w:val="WW8Num31z2"/>
    <w:qFormat/>
    <w:rPr>
      <w:rFonts w:ascii="Wingdings" w:cs="Wingdings" w:hAnsi="Wingdings"/>
    </w:rPr>
  </w:style>
  <w:style w:customStyle="1" w:styleId="WW8Num31z3" w:type="character">
    <w:name w:val="WW8Num31z3"/>
    <w:qFormat/>
    <w:rPr>
      <w:rFonts w:ascii="Symbol" w:cs="Symbol" w:hAnsi="Symbol"/>
    </w:rPr>
  </w:style>
  <w:style w:customStyle="1" w:styleId="WW8Num29z0" w:type="character">
    <w:name w:val="WW8Num29z0"/>
    <w:qFormat/>
    <w:rPr>
      <w:rFonts w:ascii="Symbol" w:cs="Symbol" w:hAnsi="Symbol"/>
    </w:rPr>
  </w:style>
  <w:style w:customStyle="1" w:styleId="WW8Num29z1" w:type="character">
    <w:name w:val="WW8Num29z1"/>
    <w:qFormat/>
    <w:rPr>
      <w:rFonts w:ascii="Courier New" w:cs="Courier New" w:hAnsi="Courier New"/>
    </w:rPr>
  </w:style>
  <w:style w:customStyle="1" w:styleId="WW8Num29z2" w:type="character">
    <w:name w:val="WW8Num29z2"/>
    <w:qFormat/>
    <w:rPr>
      <w:rFonts w:ascii="Wingdings" w:cs="Wingdings" w:hAnsi="Wingdings"/>
    </w:rPr>
  </w:style>
  <w:style w:styleId="Title" w:type="paragraph">
    <w:name w:val="Title"/>
    <w:basedOn w:val="Normal"/>
    <w:next w:val="BodyText"/>
    <w:link w:val="TitleChar"/>
    <w:uiPriority w:val="10"/>
    <w:qFormat/>
    <w:pPr>
      <w:tabs>
        <w:tab w:pos="2340" w:val="left"/>
        <w:tab w:pos="4050" w:val="left"/>
        <w:tab w:pos="5400" w:val="left"/>
      </w:tabs>
      <w:spacing w:after="0" w:line="240" w:lineRule="auto"/>
      <w:jc w:val="center"/>
    </w:pPr>
    <w:rPr>
      <w:rFonts w:cs="Times New Roman" w:eastAsia="Times New Roman"/>
      <w:b/>
      <w:sz w:val="28"/>
      <w:szCs w:val="20"/>
      <w:lang w:val="en-US"/>
    </w:rPr>
  </w:style>
  <w:style w:styleId="BodyText" w:type="paragraph">
    <w:name w:val="Body Text"/>
    <w:basedOn w:val="Normal"/>
    <w:link w:val="BodyTextChar"/>
    <w:rsid w:val="0019522C"/>
  </w:style>
  <w:style w:styleId="List" w:type="paragraph">
    <w:name w:val="List"/>
    <w:basedOn w:val="BodyText"/>
    <w:rPr>
      <w:rFonts w:cs="Arial"/>
    </w:rPr>
  </w:style>
  <w:style w:styleId="Caption" w:type="paragraph">
    <w:name w:val="caption"/>
    <w:basedOn w:val="Normal"/>
    <w:next w:val="Normal"/>
    <w:qFormat/>
    <w:pPr>
      <w:spacing w:after="200"/>
    </w:pPr>
    <w:rPr>
      <w:rFonts w:cs="Times New Roman"/>
      <w:b/>
      <w:bCs/>
      <w:sz w:val="20"/>
      <w:szCs w:val="20"/>
    </w:rPr>
  </w:style>
  <w:style w:styleId="IndexHeading" w:type="paragraph">
    <w:name w:val="index heading"/>
    <w:basedOn w:val="Title"/>
  </w:style>
  <w:style w:styleId="BalloonText" w:type="paragraph">
    <w:name w:val="Balloon Text"/>
    <w:basedOn w:val="Normal"/>
    <w:link w:val="BalloonTextChar"/>
    <w:qFormat/>
    <w:pPr>
      <w:spacing w:after="0" w:line="240" w:lineRule="auto"/>
    </w:pPr>
    <w:rPr>
      <w:rFonts w:ascii="Tahoma" w:hAnsi="Tahoma"/>
      <w:sz w:val="16"/>
      <w:szCs w:val="16"/>
    </w:rPr>
  </w:style>
  <w:style w:customStyle="1" w:styleId="a4" w:type="paragraph">
    <w:name w:val="Колонтитул"/>
    <w:basedOn w:val="Normal"/>
    <w:qFormat/>
  </w:style>
  <w:style w:styleId="Header" w:type="paragraph">
    <w:name w:val="header"/>
    <w:basedOn w:val="Normal"/>
    <w:link w:val="HeaderChar"/>
    <w:pPr>
      <w:tabs>
        <w:tab w:pos="4677" w:val="center"/>
        <w:tab w:pos="9355" w:val="right"/>
      </w:tabs>
      <w:spacing w:after="0" w:line="240" w:lineRule="auto"/>
    </w:pPr>
  </w:style>
  <w:style w:styleId="Footer" w:type="paragraph">
    <w:name w:val="footer"/>
    <w:basedOn w:val="Normal"/>
    <w:link w:val="FooterChar"/>
    <w:pPr>
      <w:tabs>
        <w:tab w:pos="4677" w:val="center"/>
        <w:tab w:pos="9355" w:val="right"/>
      </w:tabs>
      <w:spacing w:after="0" w:line="240" w:lineRule="auto"/>
    </w:pPr>
  </w:style>
  <w:style w:styleId="ListParagraph" w:type="paragraph">
    <w:name w:val="List Paragraph"/>
    <w:basedOn w:val="Normal"/>
    <w:qFormat/>
    <w:pPr>
      <w:spacing w:after="200"/>
      <w:ind w:left="720"/>
      <w:contextualSpacing/>
    </w:pPr>
    <w:rPr>
      <w:rFonts w:cs="Times New Roman"/>
    </w:rPr>
  </w:style>
  <w:style w:styleId="TOC1" w:type="paragraph">
    <w:name w:val="toc 1"/>
    <w:basedOn w:val="Normal"/>
    <w:next w:val="Normal"/>
    <w:pPr>
      <w:spacing w:before="120"/>
      <w:jc w:val="left"/>
    </w:pPr>
    <w:rPr>
      <w:rFonts w:cs="Calibri"/>
      <w:b/>
      <w:bCs/>
      <w:caps/>
      <w:sz w:val="20"/>
      <w:szCs w:val="20"/>
    </w:rPr>
  </w:style>
  <w:style w:styleId="TOC2" w:type="paragraph">
    <w:name w:val="toc 2"/>
    <w:basedOn w:val="Normal"/>
    <w:next w:val="Normal"/>
    <w:pPr>
      <w:spacing w:after="0"/>
      <w:ind w:left="240"/>
      <w:jc w:val="left"/>
    </w:pPr>
    <w:rPr>
      <w:rFonts w:cs="Calibri"/>
      <w:smallCaps/>
      <w:sz w:val="20"/>
      <w:szCs w:val="20"/>
    </w:rPr>
  </w:style>
  <w:style w:styleId="TOC3" w:type="paragraph">
    <w:name w:val="toc 3"/>
    <w:basedOn w:val="Normal"/>
    <w:next w:val="Normal"/>
    <w:pPr>
      <w:spacing w:after="0"/>
      <w:ind w:left="480"/>
      <w:jc w:val="left"/>
    </w:pPr>
    <w:rPr>
      <w:rFonts w:cs="Calibri"/>
      <w:iCs/>
      <w:sz w:val="20"/>
      <w:szCs w:val="20"/>
    </w:rPr>
  </w:style>
  <w:style w:styleId="TOC4" w:type="paragraph">
    <w:name w:val="toc 4"/>
    <w:basedOn w:val="Normal"/>
    <w:next w:val="Normal"/>
    <w:pPr>
      <w:spacing w:after="0"/>
      <w:ind w:left="720"/>
      <w:jc w:val="left"/>
    </w:pPr>
    <w:rPr>
      <w:rFonts w:cs="Calibri"/>
      <w:i/>
      <w:sz w:val="18"/>
      <w:szCs w:val="18"/>
    </w:rPr>
  </w:style>
  <w:style w:styleId="TOC5" w:type="paragraph">
    <w:name w:val="toc 5"/>
    <w:basedOn w:val="Normal"/>
    <w:next w:val="Normal"/>
    <w:pPr>
      <w:spacing w:after="0"/>
      <w:ind w:left="960"/>
      <w:jc w:val="left"/>
    </w:pPr>
    <w:rPr>
      <w:rFonts w:cs="Calibri"/>
      <w:sz w:val="18"/>
      <w:szCs w:val="18"/>
    </w:rPr>
  </w:style>
  <w:style w:styleId="TOC6" w:type="paragraph">
    <w:name w:val="toc 6"/>
    <w:basedOn w:val="Normal"/>
    <w:next w:val="Normal"/>
    <w:pPr>
      <w:spacing w:after="0"/>
      <w:ind w:left="1200"/>
      <w:jc w:val="left"/>
    </w:pPr>
    <w:rPr>
      <w:rFonts w:cs="Calibri"/>
      <w:sz w:val="18"/>
      <w:szCs w:val="18"/>
    </w:rPr>
  </w:style>
  <w:style w:styleId="TOC7" w:type="paragraph">
    <w:name w:val="toc 7"/>
    <w:basedOn w:val="Normal"/>
    <w:next w:val="Normal"/>
    <w:pPr>
      <w:spacing w:after="0"/>
      <w:ind w:left="1440"/>
      <w:jc w:val="left"/>
    </w:pPr>
    <w:rPr>
      <w:rFonts w:cs="Calibri"/>
      <w:sz w:val="18"/>
      <w:szCs w:val="18"/>
    </w:rPr>
  </w:style>
  <w:style w:styleId="TOC8" w:type="paragraph">
    <w:name w:val="toc 8"/>
    <w:basedOn w:val="Normal"/>
    <w:next w:val="Normal"/>
    <w:pPr>
      <w:spacing w:after="0"/>
      <w:ind w:left="1680"/>
      <w:jc w:val="left"/>
    </w:pPr>
    <w:rPr>
      <w:rFonts w:cs="Calibri"/>
      <w:sz w:val="18"/>
      <w:szCs w:val="18"/>
    </w:rPr>
  </w:style>
  <w:style w:styleId="TOC9" w:type="paragraph">
    <w:name w:val="toc 9"/>
    <w:basedOn w:val="Normal"/>
    <w:next w:val="Normal"/>
    <w:pPr>
      <w:spacing w:after="0"/>
      <w:ind w:left="1920"/>
      <w:jc w:val="left"/>
    </w:pPr>
    <w:rPr>
      <w:rFonts w:cs="Calibri"/>
      <w:sz w:val="18"/>
      <w:szCs w:val="18"/>
    </w:rPr>
  </w:style>
  <w:style w:styleId="CommentText" w:type="paragraph">
    <w:name w:val="annotation text"/>
    <w:basedOn w:val="Normal"/>
    <w:link w:val="CommentTextChar"/>
    <w:qFormat/>
    <w:pPr>
      <w:spacing w:after="0" w:line="240" w:lineRule="auto"/>
    </w:pPr>
    <w:rPr>
      <w:rFonts w:cs="Times New Roman" w:eastAsia="Times New Roman"/>
      <w:sz w:val="20"/>
      <w:szCs w:val="20"/>
      <w:lang w:val="en-US"/>
    </w:rPr>
  </w:style>
  <w:style w:styleId="Subtitle" w:type="paragraph">
    <w:name w:val="Subtitle"/>
    <w:basedOn w:val="Normal"/>
    <w:link w:val="SubtitleChar"/>
    <w:uiPriority w:val="11"/>
    <w:qFormat/>
    <w:pPr>
      <w:tabs>
        <w:tab w:pos="2610" w:val="left"/>
        <w:tab w:pos="4500" w:val="left"/>
        <w:tab w:pos="6120" w:val="left"/>
      </w:tabs>
      <w:spacing w:after="0" w:line="240" w:lineRule="auto"/>
      <w:ind w:hanging="6120" w:left="6120"/>
    </w:pPr>
    <w:rPr>
      <w:rFonts w:cs="Times New Roman" w:eastAsia="Times New Roman"/>
      <w:b/>
      <w:szCs w:val="20"/>
      <w:lang w:val="en-US"/>
    </w:rPr>
  </w:style>
  <w:style w:styleId="PlainText" w:type="paragraph">
    <w:name w:val="Plain Text"/>
    <w:basedOn w:val="Normal"/>
    <w:link w:val="PlainTextChar"/>
    <w:qFormat/>
    <w:pPr>
      <w:tabs>
        <w:tab w:pos="1080" w:val="left"/>
      </w:tabs>
      <w:spacing w:after="60" w:before="60" w:line="240" w:lineRule="auto"/>
    </w:pPr>
    <w:rPr>
      <w:rFonts w:cs="Times New Roman" w:eastAsia="Times New Roman"/>
      <w:szCs w:val="20"/>
      <w:lang w:val="en-US"/>
    </w:rPr>
  </w:style>
  <w:style w:styleId="BodyTextIndent2" w:type="paragraph">
    <w:name w:val="Body Text Indent 2"/>
    <w:basedOn w:val="Normal"/>
    <w:link w:val="BodyTextIndent2Char"/>
    <w:qFormat/>
    <w:pPr>
      <w:spacing w:after="0" w:line="240" w:lineRule="auto"/>
      <w:ind w:hanging="180" w:left="180"/>
    </w:pPr>
    <w:rPr>
      <w:rFonts w:cs="Times New Roman" w:eastAsia="Times New Roman"/>
      <w:szCs w:val="20"/>
      <w:lang w:val="en-US"/>
    </w:rPr>
  </w:style>
  <w:style w:styleId="BodyTextIndent3" w:type="paragraph">
    <w:name w:val="Body Text Indent 3"/>
    <w:basedOn w:val="Normal"/>
    <w:link w:val="BodyTextIndent3Char"/>
    <w:qFormat/>
    <w:pPr>
      <w:spacing w:after="0" w:line="240" w:lineRule="auto"/>
      <w:ind w:hanging="270" w:left="270"/>
    </w:pPr>
    <w:rPr>
      <w:rFonts w:cs="Times New Roman" w:eastAsia="Times New Roman"/>
      <w:szCs w:val="20"/>
      <w:lang w:val="en-US"/>
    </w:rPr>
  </w:style>
  <w:style w:styleId="BodyTextIndent" w:type="paragraph">
    <w:name w:val="Body Text Indent"/>
    <w:basedOn w:val="Normal"/>
    <w:link w:val="BodyTextIndentChar"/>
    <w:pPr>
      <w:tabs>
        <w:tab w:pos="2340" w:val="left"/>
        <w:tab w:pos="4320" w:val="left"/>
        <w:tab w:pos="6120" w:val="left"/>
      </w:tabs>
      <w:spacing w:after="0" w:line="240" w:lineRule="auto"/>
      <w:ind w:hanging="6120" w:left="6120"/>
    </w:pPr>
    <w:rPr>
      <w:rFonts w:cs="Times New Roman" w:eastAsia="Times New Roman"/>
      <w:szCs w:val="20"/>
      <w:lang w:val="en-US"/>
    </w:rPr>
  </w:style>
  <w:style w:styleId="BodyText2" w:type="paragraph">
    <w:name w:val="Body Text 2"/>
    <w:basedOn w:val="Normal"/>
    <w:link w:val="BodyText2Char"/>
    <w:qFormat/>
    <w:pPr>
      <w:spacing w:after="0" w:line="240" w:lineRule="auto"/>
      <w:jc w:val="center"/>
    </w:pPr>
    <w:rPr>
      <w:rFonts w:ascii="Verdana" w:cs="Times New Roman" w:eastAsia="Times New Roman" w:hAnsi="Verdana"/>
      <w:b/>
      <w:bCs/>
      <w:szCs w:val="20"/>
      <w:lang w:val="en-US"/>
    </w:rPr>
  </w:style>
  <w:style w:styleId="BodyText3" w:type="paragraph">
    <w:name w:val="Body Text 3"/>
    <w:basedOn w:val="Normal"/>
    <w:link w:val="BodyText3Char"/>
    <w:qFormat/>
    <w:pPr>
      <w:spacing w:after="0" w:line="240" w:lineRule="auto"/>
    </w:pPr>
    <w:rPr>
      <w:rFonts w:ascii="Verdana" w:cs="Times New Roman" w:eastAsia="Times New Roman" w:hAnsi="Verdana"/>
      <w:b/>
      <w:i/>
      <w:sz w:val="20"/>
      <w:szCs w:val="20"/>
      <w:lang w:val="en-US"/>
    </w:rPr>
  </w:style>
  <w:style w:customStyle="1" w:styleId="a5" w:type="paragraph">
    <w:name w:val="_"/>
    <w:basedOn w:val="Normal"/>
    <w:qFormat/>
    <w:pPr>
      <w:widowControl w:val="0"/>
      <w:spacing w:after="0" w:line="240" w:lineRule="auto"/>
      <w:ind w:hanging="792" w:left="342"/>
    </w:pPr>
    <w:rPr>
      <w:rFonts w:cs="Times New Roman" w:eastAsia="Times New Roman"/>
      <w:szCs w:val="20"/>
      <w:lang w:val="en-US"/>
    </w:rPr>
  </w:style>
  <w:style w:styleId="CommentSubject" w:type="paragraph">
    <w:name w:val="annotation subject"/>
    <w:basedOn w:val="CommentText"/>
    <w:next w:val="CommentText"/>
    <w:link w:val="CommentSubjectChar"/>
    <w:qFormat/>
    <w:rPr>
      <w:b/>
      <w:bCs/>
    </w:rPr>
  </w:style>
  <w:style w:styleId="DocumentMap" w:type="paragraph">
    <w:name w:val="Document Map"/>
    <w:basedOn w:val="Normal"/>
    <w:link w:val="DocumentMapChar"/>
    <w:qFormat/>
    <w:pPr>
      <w:shd w:color="auto" w:fill="000080" w:val="clear"/>
      <w:spacing w:after="0" w:line="240" w:lineRule="auto"/>
    </w:pPr>
    <w:rPr>
      <w:rFonts w:ascii="Tahoma" w:eastAsia="Times New Roman" w:hAnsi="Tahoma"/>
      <w:sz w:val="20"/>
      <w:szCs w:val="20"/>
      <w:lang w:val="en-US"/>
    </w:rPr>
  </w:style>
  <w:style w:customStyle="1" w:styleId="TitlePage" w:type="paragraph">
    <w:name w:val="TitlePage"/>
    <w:basedOn w:val="Normal"/>
    <w:qFormat/>
    <w:pPr>
      <w:spacing w:after="0"/>
      <w:jc w:val="center"/>
    </w:pPr>
    <w:rPr>
      <w:rFonts w:cs="Times New Roman" w:eastAsia="Times New Roman"/>
      <w:b/>
      <w:sz w:val="28"/>
      <w:szCs w:val="20"/>
      <w:lang w:val="en-US"/>
    </w:rPr>
  </w:style>
  <w:style w:customStyle="1" w:styleId="WfxFaxNum" w:type="paragraph">
    <w:name w:val="WfxFaxNum"/>
    <w:basedOn w:val="Normal"/>
    <w:qFormat/>
    <w:pPr>
      <w:spacing w:after="0" w:line="240" w:lineRule="auto"/>
    </w:pPr>
    <w:rPr>
      <w:rFonts w:cs="Times New Roman" w:eastAsia="Times New Roman"/>
      <w:szCs w:val="20"/>
      <w:lang w:val="en-GB"/>
    </w:rPr>
  </w:style>
  <w:style w:styleId="HTMLPreformatted" w:type="paragraph">
    <w:name w:val="HTML Preformatted"/>
    <w:basedOn w:val="Normal"/>
    <w:link w:val="HTMLPreformattedChar"/>
    <w:qFormat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spacing w:after="0" w:line="240" w:lineRule="auto"/>
    </w:pPr>
    <w:rPr>
      <w:rFonts w:ascii="Courier New" w:cs="Courier New" w:eastAsia="Times New Roman" w:hAnsi="Courier New"/>
      <w:sz w:val="20"/>
      <w:szCs w:val="20"/>
      <w:lang w:eastAsia="et-EE" w:val="et-EE"/>
    </w:rPr>
  </w:style>
  <w:style w:customStyle="1" w:styleId="Body125space" w:type="paragraph">
    <w:name w:val="Body 1.25 space"/>
    <w:basedOn w:val="Normal"/>
    <w:qFormat/>
    <w:pPr>
      <w:widowControl w:val="0"/>
      <w:spacing w:after="0" w:line="300" w:lineRule="auto"/>
      <w:textAlignment w:val="baseline"/>
    </w:pPr>
    <w:rPr>
      <w:rFonts w:cs="Times New Roman" w:eastAsia="Times New Roman"/>
      <w:szCs w:val="24"/>
      <w:lang w:val="en-US"/>
    </w:rPr>
  </w:style>
  <w:style w:customStyle="1" w:styleId="TOCtitle" w:type="paragraph">
    <w:name w:val="TOC_title"/>
    <w:basedOn w:val="Normal"/>
    <w:next w:val="Normal"/>
    <w:qFormat/>
    <w:pPr>
      <w:tabs>
        <w:tab w:pos="1080" w:val="left"/>
      </w:tabs>
      <w:spacing w:after="60" w:before="60" w:line="240" w:lineRule="auto"/>
      <w:jc w:val="center"/>
    </w:pPr>
    <w:rPr>
      <w:rFonts w:cs="Times New Roman" w:eastAsia="Times New Roman"/>
      <w:b/>
      <w:szCs w:val="20"/>
      <w:lang w:val="en-US"/>
    </w:rPr>
  </w:style>
  <w:style w:customStyle="1" w:styleId="WfxDate" w:type="paragraph">
    <w:name w:val="WfxDate"/>
    <w:basedOn w:val="Normal"/>
    <w:qFormat/>
    <w:pPr>
      <w:spacing w:after="0" w:line="240" w:lineRule="auto"/>
    </w:pPr>
    <w:rPr>
      <w:rFonts w:cs="Times New Roman" w:eastAsia="Times New Roman"/>
      <w:szCs w:val="20"/>
      <w:lang w:val="en-GB"/>
    </w:rPr>
  </w:style>
  <w:style w:styleId="E-mailSignature" w:type="paragraph">
    <w:name w:val="E-mail Signature"/>
    <w:basedOn w:val="Normal"/>
    <w:link w:val="E-mailSignatureChar"/>
    <w:qFormat/>
    <w:pPr>
      <w:spacing w:after="0" w:line="240" w:lineRule="auto"/>
    </w:pPr>
    <w:rPr>
      <w:szCs w:val="24"/>
      <w:lang w:eastAsia="ru-RU"/>
    </w:rPr>
  </w:style>
  <w:style w:customStyle="1" w:styleId="WfxTime" w:type="paragraph">
    <w:name w:val="WfxTime"/>
    <w:basedOn w:val="Normal"/>
    <w:qFormat/>
    <w:pPr>
      <w:spacing w:after="0" w:line="240" w:lineRule="auto"/>
    </w:pPr>
    <w:rPr>
      <w:rFonts w:cs="Times New Roman" w:eastAsia="Times New Roman"/>
      <w:szCs w:val="20"/>
      <w:lang w:val="en-GB"/>
    </w:rPr>
  </w:style>
  <w:style w:styleId="NormalWeb" w:type="paragraph">
    <w:name w:val="Normal (Web)"/>
    <w:basedOn w:val="Normal"/>
    <w:qFormat/>
    <w:pPr>
      <w:spacing w:after="280" w:before="280" w:line="240" w:lineRule="auto"/>
    </w:pPr>
    <w:rPr>
      <w:rFonts w:cs="Times New Roman" w:eastAsia="Times New Roman"/>
      <w:szCs w:val="24"/>
      <w:lang w:eastAsia="pl-PL" w:val="pl-PL"/>
    </w:rPr>
  </w:style>
  <w:style w:customStyle="1" w:styleId="WfxSubject" w:type="paragraph">
    <w:name w:val="WfxSubject"/>
    <w:basedOn w:val="Normal"/>
    <w:qFormat/>
    <w:pPr>
      <w:spacing w:after="0" w:line="240" w:lineRule="auto"/>
    </w:pPr>
    <w:rPr>
      <w:rFonts w:cs="Times New Roman" w:eastAsia="Times New Roman"/>
      <w:szCs w:val="20"/>
      <w:lang w:val="en-GB"/>
    </w:rPr>
  </w:style>
  <w:style w:customStyle="1" w:styleId="msolistparagraph0" w:type="paragraph">
    <w:name w:val="msolistparagraph"/>
    <w:basedOn w:val="Normal"/>
    <w:qFormat/>
    <w:pPr>
      <w:spacing w:after="0" w:line="240" w:lineRule="auto"/>
      <w:ind w:left="720"/>
    </w:pPr>
    <w:rPr>
      <w:rFonts w:ascii="Calibri" w:cs="Times New Roman" w:eastAsia="Times New Roman" w:hAnsi="Calibri"/>
      <w:lang w:eastAsia="pl-PL" w:val="pl-PL"/>
    </w:rPr>
  </w:style>
  <w:style w:customStyle="1" w:styleId="1CharCharCharChar" w:type="paragraph">
    <w:name w:val="Знак Знак1 Char Char Знак Знак Char Char Знак Знак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ZnakZnak1" w:type="paragraph">
    <w:name w:val="Znak Znak1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20" w:type="paragraph">
    <w:name w:val="Знак Знак2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ZnakZnak3" w:type="paragraph">
    <w:name w:val="Znak Znak3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ZnakZnak4" w:type="paragraph">
    <w:name w:val="Znak Znak4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Paragraph" w:type="paragraph">
    <w:name w:val="Paragraph"/>
    <w:link w:val="ParagraphChar"/>
    <w:qFormat/>
    <w:pPr>
      <w:spacing w:after="240"/>
    </w:pPr>
    <w:rPr>
      <w:rFonts w:ascii="Times New Roman" w:cs="Times New Roman" w:eastAsia="Arial" w:hAnsi="Times New Roman"/>
      <w:sz w:val="24"/>
      <w:szCs w:val="24"/>
      <w:lang w:val="en-US"/>
    </w:rPr>
  </w:style>
  <w:style w:customStyle="1" w:styleId="12" w:type="paragraph">
    <w:name w:val="Текст1"/>
    <w:basedOn w:val="Normal"/>
    <w:qFormat/>
    <w:pPr>
      <w:tabs>
        <w:tab w:pos="1080" w:val="left"/>
      </w:tabs>
      <w:spacing w:after="60" w:before="60" w:line="240" w:lineRule="auto"/>
    </w:pPr>
    <w:rPr>
      <w:rFonts w:cs="Times New Roman" w:eastAsia="Times New Roman"/>
      <w:szCs w:val="20"/>
      <w:lang w:val="en-US"/>
    </w:rPr>
  </w:style>
  <w:style w:customStyle="1" w:styleId="Default" w:type="paragraph">
    <w:name w:val="Default"/>
    <w:qFormat/>
    <w:pPr>
      <w:widowControl w:val="0"/>
    </w:pPr>
    <w:rPr>
      <w:rFonts w:ascii="Arial" w:cs="Arial" w:eastAsia="Times New Roman" w:hAnsi="Arial"/>
      <w:color w:val="000000"/>
      <w:sz w:val="24"/>
      <w:szCs w:val="24"/>
      <w:lang w:bidi="en-US" w:val="en-US"/>
    </w:rPr>
  </w:style>
  <w:style w:styleId="TOCHeading" w:type="paragraph">
    <w:name w:val="TOC Heading"/>
    <w:basedOn w:val="Heading1"/>
    <w:next w:val="Normal"/>
    <w:pPr>
      <w:keepLines/>
      <w:numPr>
        <w:numId w:val="0"/>
      </w:numPr>
      <w:suppressLineNumbers/>
      <w:spacing w:after="0" w:before="480"/>
      <w:outlineLvl w:val="9"/>
    </w:pPr>
    <w:rPr>
      <w:bCs/>
      <w:color w:val="000000"/>
      <w:kern w:val="0"/>
      <w:szCs w:val="28"/>
    </w:rPr>
  </w:style>
  <w:style w:styleId="Revision" w:type="paragraph">
    <w:name w:val="Revision"/>
    <w:qFormat/>
    <w:rPr>
      <w:rFonts w:ascii="Times New Roman" w:cs="Times New Roman" w:eastAsia="Times New Roman" w:hAnsi="Times New Roman"/>
      <w:sz w:val="20"/>
      <w:szCs w:val="20"/>
      <w:lang w:val="en-US"/>
    </w:rPr>
  </w:style>
  <w:style w:styleId="EndnoteText" w:type="paragraph">
    <w:name w:val="endnote text"/>
    <w:basedOn w:val="Normal"/>
    <w:link w:val="EndnoteTextChar"/>
    <w:pPr>
      <w:spacing w:after="0" w:line="240" w:lineRule="auto"/>
    </w:pPr>
    <w:rPr>
      <w:rFonts w:ascii="Courier New" w:cs="Times New Roman" w:eastAsia="Times New Roman" w:hAnsi="Courier New"/>
      <w:szCs w:val="20"/>
      <w:lang w:bidi="en-US" w:val="en-US"/>
    </w:rPr>
  </w:style>
  <w:style w:customStyle="1" w:styleId="Synopsis" w:type="paragraph">
    <w:name w:val="Synopsis"/>
    <w:qFormat/>
    <w:pPr>
      <w:ind w:firstLine="14"/>
    </w:pPr>
    <w:rPr>
      <w:rFonts w:ascii="Times New Roman" w:cs="Times New Roman" w:hAnsi="Times New Roman"/>
      <w:sz w:val="20"/>
      <w:szCs w:val="20"/>
      <w:lang w:bidi="en-US" w:val="en-GB"/>
    </w:rPr>
  </w:style>
  <w:style w:customStyle="1" w:styleId="Abbreviationtabletext" w:type="paragraph">
    <w:name w:val="Abbreviation table text"/>
    <w:basedOn w:val="Normal"/>
    <w:qFormat/>
    <w:pPr>
      <w:tabs>
        <w:tab w:pos="1985" w:val="left"/>
      </w:tabs>
      <w:spacing w:after="0" w:line="288" w:lineRule="auto"/>
      <w:ind w:left="57"/>
    </w:pPr>
    <w:rPr>
      <w:rFonts w:cs="Times New Roman"/>
      <w:szCs w:val="20"/>
      <w:lang w:bidi="en-US" w:val="en-US"/>
    </w:rPr>
  </w:style>
  <w:style w:customStyle="1" w:styleId="SDmain0" w:type="paragraph">
    <w:name w:val="SD_main"/>
    <w:link w:val="SDmain"/>
    <w:qFormat/>
    <w:pPr>
      <w:spacing w:after="120" w:before="120" w:line="288" w:lineRule="auto"/>
      <w:jc w:val="both"/>
    </w:pPr>
    <w:rPr>
      <w:rFonts w:cs="Times New Roman" w:eastAsia="Times New Roman"/>
      <w:sz w:val="24"/>
      <w:szCs w:val="24"/>
      <w:lang w:eastAsia="ru-RU"/>
    </w:rPr>
  </w:style>
  <w:style w:customStyle="1" w:styleId="SDText" w:type="paragraph">
    <w:name w:val="SD_Text"/>
    <w:basedOn w:val="Normal"/>
    <w:qFormat/>
    <w:rPr>
      <w:rFonts w:eastAsia="MS Gothic"/>
      <w:color w:val="000000"/>
      <w:sz w:val="32"/>
    </w:rPr>
  </w:style>
  <w:style w:customStyle="1" w:styleId="a6" w:type="paragraph">
    <w:name w:val="обычный"/>
    <w:basedOn w:val="SDText"/>
    <w:qFormat/>
    <w:rPr>
      <w:sz w:val="24"/>
      <w:szCs w:val="32"/>
    </w:rPr>
  </w:style>
  <w:style w:customStyle="1" w:styleId="Style1" w:type="paragraph">
    <w:name w:val="Style1"/>
    <w:basedOn w:val="Normal"/>
    <w:qFormat/>
    <w:rPr>
      <w:szCs w:val="20"/>
      <w:lang w:val="en-US"/>
    </w:rPr>
  </w:style>
  <w:style w:customStyle="1" w:styleId="21" w:type="paragraph">
    <w:name w:val="Обычный 2"/>
    <w:basedOn w:val="Normal"/>
    <w:qFormat/>
    <w:pPr>
      <w:ind w:firstLine="709"/>
    </w:pPr>
    <w:rPr>
      <w:rFonts w:cs="Calibri"/>
      <w:color w:val="000000"/>
      <w:lang w:bidi="ru-RU"/>
    </w:rPr>
  </w:style>
  <w:style w:customStyle="1" w:styleId="SynopsisText" w:type="paragraph">
    <w:name w:val="Synopsis Text"/>
    <w:basedOn w:val="Normal"/>
    <w:qFormat/>
    <w:pPr>
      <w:spacing w:before="120"/>
    </w:pPr>
    <w:rPr>
      <w:sz w:val="20"/>
      <w:szCs w:val="20"/>
      <w:lang w:val="en-US"/>
    </w:rPr>
  </w:style>
  <w:style w:customStyle="1" w:styleId="X7" w:type="paragraph">
    <w:name w:val="X7_Текст"/>
    <w:qFormat/>
    <w:pPr>
      <w:spacing w:after="120" w:before="120" w:line="288" w:lineRule="auto"/>
      <w:jc w:val="both"/>
    </w:pPr>
    <w:rPr>
      <w:rFonts w:ascii="Times New Roman" w:hAnsi="Times New Roman"/>
      <w:sz w:val="24"/>
      <w:szCs w:val="24"/>
    </w:rPr>
  </w:style>
  <w:style w:customStyle="1" w:styleId="X70" w:type="paragraph">
    <w:name w:val="X7_текст"/>
    <w:basedOn w:val="Normal"/>
    <w:qFormat/>
    <w:pPr>
      <w:spacing w:before="120"/>
      <w:ind w:firstLine="709"/>
    </w:pPr>
    <w:rPr>
      <w:rFonts w:cs="Times New Roman" w:eastAsia="Times New Roman"/>
      <w:szCs w:val="24"/>
      <w:lang w:eastAsia="ru-RU"/>
    </w:rPr>
  </w:style>
  <w:style w:styleId="FootnoteText" w:type="paragraph">
    <w:name w:val="footnote text"/>
    <w:basedOn w:val="Normal"/>
    <w:pPr>
      <w:suppressLineNumbers/>
      <w:ind w:hanging="340" w:left="340"/>
    </w:pPr>
    <w:rPr>
      <w:sz w:val="20"/>
      <w:szCs w:val="20"/>
    </w:rPr>
  </w:style>
  <w:style w:customStyle="1" w:styleId="pf0" w:type="paragraph">
    <w:name w:val="pf0"/>
    <w:basedOn w:val="Normal"/>
    <w:qFormat/>
    <w:pPr>
      <w:spacing w:after="280" w:before="280"/>
    </w:pPr>
    <w:rPr>
      <w:rFonts w:cs="Times New Roman" w:eastAsia="Times New Roman"/>
      <w:szCs w:val="24"/>
      <w:lang w:eastAsia="ru-RU"/>
    </w:rPr>
  </w:style>
  <w:style w:customStyle="1" w:styleId="a7" w:type="paragraph">
    <w:name w:val="Содержимое таблицы"/>
    <w:basedOn w:val="Normal"/>
    <w:qFormat/>
    <w:pPr>
      <w:widowControl w:val="0"/>
      <w:suppressLineNumbers/>
    </w:pPr>
  </w:style>
  <w:style w:customStyle="1" w:styleId="a8" w:type="paragraph">
    <w:name w:val="Заголовок таблицы"/>
    <w:basedOn w:val="a7"/>
    <w:qFormat/>
    <w:pPr>
      <w:jc w:val="center"/>
    </w:pPr>
    <w:rPr>
      <w:b/>
      <w:bCs/>
    </w:rPr>
  </w:style>
  <w:style w:customStyle="1" w:styleId="a9" w:type="paragraph">
    <w:name w:val="Основной Текст"/>
    <w:basedOn w:val="Normal"/>
    <w:qFormat/>
    <w:pPr>
      <w:ind w:firstLine="709"/>
    </w:pPr>
    <w:rPr>
      <w:rFonts w:cs="Times New Roman" w:eastAsia="Times New Roman"/>
      <w:szCs w:val="24"/>
    </w:rPr>
  </w:style>
  <w:style w:customStyle="1" w:styleId="aa" w:type="paragraph">
    <w:name w:val="Текст в заданном формате"/>
    <w:basedOn w:val="Normal"/>
    <w:qFormat/>
    <w:pPr>
      <w:spacing w:after="0"/>
    </w:pPr>
    <w:rPr>
      <w:rFonts w:ascii="Liberation Mono" w:cs="Liberation Mono" w:eastAsia="Liberation Mono" w:hAnsi="Liberation Mono"/>
      <w:sz w:val="20"/>
      <w:szCs w:val="20"/>
    </w:rPr>
  </w:style>
  <w:style w:customStyle="1" w:styleId="WW8Num49" w:type="numbering">
    <w:name w:val="WW8Num49"/>
    <w:qFormat/>
  </w:style>
  <w:style w:customStyle="1" w:styleId="WW8Num32" w:type="numbering">
    <w:name w:val="WW8Num32"/>
    <w:qFormat/>
  </w:style>
  <w:style w:customStyle="1" w:styleId="WW8Num41" w:type="numbering">
    <w:name w:val="WW8Num41"/>
    <w:qFormat/>
  </w:style>
  <w:style w:customStyle="1" w:styleId="WW8Num27" w:type="numbering">
    <w:name w:val="WW8Num27"/>
    <w:qFormat/>
  </w:style>
  <w:style w:customStyle="1" w:styleId="WW8Num18" w:type="numbering">
    <w:name w:val="WW8Num18"/>
    <w:qFormat/>
  </w:style>
  <w:style w:customStyle="1" w:styleId="WW8Num31" w:type="numbering">
    <w:name w:val="WW8Num31"/>
    <w:qFormat/>
  </w:style>
  <w:style w:customStyle="1" w:styleId="WW8Num29" w:type="numbering">
    <w:name w:val="WW8Num29"/>
    <w:qFormat/>
  </w:style>
  <w:style w:customStyle="1" w:styleId="123" w:type="numbering">
    <w:name w:val="Нумерованный 123"/>
    <w:qFormat/>
  </w:style>
  <w:style w:styleId="TableGrid" w:type="table">
    <w:name w:val="Table Grid"/>
    <w:basedOn w:val="TableNormal"/>
    <w:uiPriority w:val="39"/>
    <w:rsid w:val="00313E2B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1976</TotalTime>
  <Pages>1</Pages>
  <Words>0</Words>
  <Characters>0</Characters>
  <Application>Microsoft Office Word</Application>
  <DocSecurity>0</DocSecurity>
  <Lines>0</Lines>
  <Paragraphs>0</Paragraphs>
  <ScaleCrop>false</ScaleCrop>
  <Company>X7Research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Проспективное, одноцентровое, открытое, рандомизированное, клиническое исследование в параллельных группах, по сравнительной оценке, эффективности и безопасности биологически активной добавки “Куркумин НЕО”, 100 мг для перорального применения в сравнении со стандартной терапией “Метотрексат”, 7,5 мг для лечения при ревматоидном артрите (РА).</dc:title>
  <dc:creator/>
  <cp:keywords/>
  <dcterms:created xsi:type="dcterms:W3CDTF">2026-01-18T12:04:00Z</dcterms:created>
  <dcterms:modified xsi:type="dcterms:W3CDTF">2026-01-18T12:04:00Z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2026-01-18</vt:lpwstr>
  </property>
  <property fmtid="{D5CDD505-2E9C-101B-9397-08002B2CF9AE}" pid="3" name="output">
    <vt:lpwstr/>
  </property>
</Properties>
</file>