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Проспективное, одноцентровое, открытое, рандомизированное, клиническое исследование в параллельных группах, по сравнительной оценке, эффективности и безопасности биологически активной добавки</w:t>
      </w:r>
      <w:r>
        <w:t xml:space="preserve"> </w:t>
      </w:r>
      <w:r>
        <w:t xml:space="preserve">“Куркумин НЕО”</w:t>
      </w:r>
      <w:r>
        <w:t xml:space="preserve">, 100 мг для перорального применения в сравнении со стандартной терапией</w:t>
      </w:r>
      <w:r>
        <w:t xml:space="preserve"> </w:t>
      </w:r>
      <w:r>
        <w:t xml:space="preserve">“Метотрексат”</w:t>
      </w:r>
      <w:r>
        <w:t xml:space="preserve">, 7,5 мг для лечения при ревматоидном артрите (РА).</w:t>
      </w:r>
    </w:p>
    <w:p>
      <w:pPr>
        <w:pStyle w:val="Date"/>
      </w:pPr>
      <w:r>
        <w:t xml:space="preserve">2026-01-18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VerbatimChar"/>
        </w:rPr>
        <w:t xml:space="preserve">## После визита V 0  осталось пациентов:  25 </w:t>
      </w:r>
      <w:r>
        <w:br/>
      </w:r>
      <w:r>
        <w:rPr>
          <w:rStyle w:val="VerbatimChar"/>
        </w:rPr>
        <w:t xml:space="preserve">## После визита V 1  осталось пациентов:  25 </w:t>
      </w:r>
      <w:r>
        <w:br/>
      </w:r>
      <w:r>
        <w:rPr>
          <w:rStyle w:val="VerbatimChar"/>
        </w:rPr>
        <w:t xml:space="preserve">## После визита V 2  осталось пациентов:  25 </w:t>
      </w:r>
      <w:r>
        <w:br/>
      </w:r>
      <w:r>
        <w:rPr>
          <w:rStyle w:val="VerbatimChar"/>
        </w:rPr>
        <w:t xml:space="preserve">## После визита V 3  осталось пациентов:  25 </w:t>
      </w:r>
      <w:r>
        <w:br/>
      </w:r>
      <w:r>
        <w:rPr>
          <w:rStyle w:val="VerbatimChar"/>
        </w:rPr>
        <w:t xml:space="preserve">## После визита V 4  осталось пациентов:  25 </w:t>
      </w:r>
      <w:r>
        <w:br/>
      </w:r>
      <w:r>
        <w:rPr>
          <w:rStyle w:val="VerbatimChar"/>
        </w:rPr>
        <w:t xml:space="preserve">## После визита V 5  осталось пациентов:  25 </w:t>
      </w:r>
      <w:r>
        <w:br/>
      </w:r>
      <w:r>
        <w:rPr>
          <w:rStyle w:val="VerbatimChar"/>
        </w:rPr>
        <w:t xml:space="preserve">## После визита V 6  осталось пациентов:  25 </w:t>
      </w:r>
      <w:r>
        <w:br/>
      </w:r>
      <w:r>
        <w:rPr>
          <w:rStyle w:val="VerbatimChar"/>
        </w:rPr>
        <w:t xml:space="preserve">## После визита V 7  осталось пациентов:  25 </w:t>
      </w:r>
      <w:r>
        <w:br/>
      </w:r>
      <w:r>
        <w:rPr>
          <w:rStyle w:val="VerbatimChar"/>
        </w:rPr>
        <w:t xml:space="preserve">## После визита V 8  осталось пациентов:  24 </w:t>
      </w:r>
      <w:r>
        <w:br/>
      </w:r>
      <w:r>
        <w:rPr>
          <w:rStyle w:val="VerbatimChar"/>
        </w:rPr>
        <w:t xml:space="preserve">## После визита V 9  осталось пациентов:  24 </w:t>
      </w:r>
      <w:r>
        <w:br/>
      </w:r>
      <w:r>
        <w:rPr>
          <w:rStyle w:val="VerbatimChar"/>
        </w:rPr>
        <w:t xml:space="preserve">## После визита V 10  осталось пациентов:  24 </w:t>
      </w:r>
      <w:r>
        <w:br/>
      </w:r>
      <w:r>
        <w:rPr>
          <w:rStyle w:val="VerbatimChar"/>
        </w:rPr>
        <w:t xml:space="preserve">## После визита V 11  осталось пациентов:  23 </w:t>
      </w:r>
      <w:r>
        <w:br/>
      </w:r>
      <w:r>
        <w:rPr>
          <w:rStyle w:val="VerbatimChar"/>
        </w:rPr>
        <w:t xml:space="preserve">## После визита V 12  осталось пациентов:  23</w:t>
      </w:r>
    </w:p>
    <w:bookmarkStart w:id="20" w:name="програмное-обеспеч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Програмное обеспечение</w:t>
      </w:r>
    </w:p>
    <w:p>
      <w:pPr>
        <w:pStyle w:val="FirstParagraph"/>
      </w:pPr>
      <w:r>
        <w:t xml:space="preserve">Анализ данных выполнен в программе RStudio версии 2025.5.1.513 с использованием языка R version 4.4.1 (2024-06-14)</w:t>
      </w:r>
    </w:p>
    <w:bookmarkEnd w:id="20"/>
    <w:bookmarkStart w:id="36" w:name="статистический-анализ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Статистический анализ</w:t>
      </w:r>
    </w:p>
    <w:bookmarkStart w:id="26" w:name="анализ-эффективнос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Анализ эффективности</w:t>
      </w:r>
    </w:p>
    <w:bookmarkStart w:id="24" w:name="пкт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ПКТ</w:t>
      </w:r>
    </w:p>
    <w:p>
      <w:pPr>
        <w:pStyle w:val="FirstParagraph"/>
      </w:pPr>
      <w:r>
        <w:t xml:space="preserve">Гипотеза:</w:t>
      </w:r>
    </w:p>
    <w:p>
      <w:pPr>
        <w:pStyle w:val="BodyText"/>
      </w:pPr>
      <w:r>
        <w:t xml:space="preserve">$$
    Н0: \Delta DAS28_{curcumin} - \Delta DAS28_{methotrexate}  \leq  \delta\\
    HA: \Delta DAS28_{curcumin}  - \Delta DAS28_{methotrexate}   &gt;\delta
    $$</w:t>
      </w:r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- порог не меньшей эффективности, равный -0.6 баллов по шкале DAS28</w:t>
      </w:r>
    </w:p>
    <w:p>
      <w:pPr>
        <w:pStyle w:val="BodyText"/>
      </w:pPr>
      <w:r>
        <w:drawing>
          <wp:inline>
            <wp:extent cx="5930900" cy="474472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Results_files/figure-docx/unnamed-chunk-9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744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вкт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ВКТ</w:t>
      </w:r>
    </w:p>
    <w:bookmarkEnd w:id="25"/>
    <w:bookmarkEnd w:id="26"/>
    <w:bookmarkStart w:id="28" w:name="исходное-состояни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Исходное состояние</w:t>
      </w:r>
    </w:p>
    <w:bookmarkStart w:id="27" w:name="таблица-1.-демография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Таблица 1. Демография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CurcuminNEO (N=11)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Всего (N=25)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Возраст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0.386</w:t>
            </w:r>
          </w:p>
        </w:tc>
      </w:tr>
      <w:tr>
        <w:trPr>
          <w:trHeight w:val="617" w:hRule="auto"/>
        </w:trPr>
        body2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42.64 (7.72)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46.14 (12.01)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44.60 (10.30)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37.45–47.83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39.21–53.07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40.35–48.85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31.00–56.00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18.00–62.00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18.00–62.00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CurcuminNEO (N=11)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Всего (N=25)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Пол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(72.0%)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0.943</w:t>
            </w:r>
          </w:p>
        </w:tc>
      </w:tr>
      <w:tr>
        <w:trPr>
          <w:trHeight w:val="617" w:hRule="auto"/>
        </w:trPr>
        body2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 (28.0%)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bookmarkEnd w:id="27"/>
    <w:bookmarkEnd w:id="28"/>
    <w:bookmarkStart w:id="29" w:name="таблица-2.-антропометрия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Таблица 2. Антропометрия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CurcuminNEO (N=11)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Всего (N=25)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00" w:hRule="auto"/>
        </w:trPr>
        body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Индекс массы тела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0.846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29.04 (8.26)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28.42 (7.12)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28.69 (7.48)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23.49–34.59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24.31–32.53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25.60–31.78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14.50–44.90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18.70–43.50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14.50–44.90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8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Масса тела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0.903</w:t>
            </w:r>
          </w:p>
        </w:tc>
      </w:tr>
      <w:tr>
        <w:trPr>
          <w:trHeight w:val="617" w:hRule="auto"/>
        </w:trPr>
        body 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80.22 (21.40)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79.24 (17.66)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79.67 (18.97)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65.84–94.59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69.04–89.43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71.84–87.50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47.20–125.20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50.50–104.90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47.20–125.20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body15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Рост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0.912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167.09 (8.79)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167.44 (5.78)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167.28 (7.09)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161.19–173.00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164.10–170.77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164.36–170.21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170.10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169.40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149.40–180.70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153.80–174.60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149.40–180.70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bookmarkEnd w:id="29"/>
    <w:bookmarkStart w:id="30" w:name="Xea51b5f11883a8c0d2d25d08507dad57ad37a3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Таблица 3. Электрокардиограция в 12 стандартных отведениях, соответствие референсным значениями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CurcuminNEO (N=11)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Всего (N=25)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ЭКГ: QT-аномалия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(64.3%)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0.122</w:t>
            </w:r>
          </w:p>
        </w:tc>
      </w:tr>
      <w:tr>
        <w:trPr>
          <w:trHeight w:val="617" w:hRule="auto"/>
        </w:trPr>
        body2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(35.7%)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ЭКГ: изменения ST-T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(84.0%)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</w:tr>
      <w:tr>
        <w:trPr>
          <w:trHeight w:val="617" w:hRule="auto"/>
        </w:trPr>
        body4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(16.0%)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ЭКГ: нарушение ритма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(84.0%)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</w:tr>
      <w:tr>
        <w:trPr>
          <w:trHeight w:val="617" w:hRule="auto"/>
        </w:trPr>
        body6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(16.0%)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bookmarkEnd w:id="30"/>
    <w:bookmarkStart w:id="35" w:name="анализ-безопасност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Анализ безопасности</w:t>
      </w:r>
    </w:p>
    <w:bookmarkStart w:id="31" w:name="X9674cfa8e400e596d80378cf4cc7f9045228dec"/>
    <w:p>
      <w:pPr>
        <w:pStyle w:val="Heading3"/>
      </w:pPr>
      <w:r>
        <w:rPr>
          <w:rStyle w:val="SectionNumber"/>
        </w:rPr>
        <w:t xml:space="preserve">2.5.1</w:t>
      </w:r>
      <w:r>
        <w:tab/>
      </w:r>
      <w:r>
        <w:t xml:space="preserve">Таблица 4. Оценка жизненно-важных показателей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CurcuminNEO (N=11)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Всего (N=25)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 АД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body 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617" w:hRule="auto"/>
        </w:trPr>
        body 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body 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</w:tr>
      <w:tr>
        <w:trPr>
          <w:trHeight w:val="617" w:hRule="auto"/>
        </w:trPr>
        body 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</w:t>
            </w:r>
          </w:p>
        </w:tc>
      </w:tr>
      <w:tr>
        <w:trPr>
          <w:trHeight w:val="617" w:hRule="auto"/>
        </w:trPr>
        body 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(84.0%)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</w:tr>
      <w:tr>
        <w:trPr>
          <w:trHeight w:val="617" w:hRule="auto"/>
        </w:trPr>
        body10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(16.0%)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body12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617" w:hRule="auto"/>
        </w:trPr>
        body16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(80.0%)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7" w:hRule="auto"/>
        </w:trPr>
        body18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(20.0%)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body20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617" w:hRule="auto"/>
        </w:trPr>
        body22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7" w:hRule="auto"/>
        </w:trPr>
        body24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body25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 ЧДД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(84.0%)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</w:tr>
      <w:tr>
        <w:trPr>
          <w:trHeight w:val="617" w:hRule="auto"/>
        </w:trPr>
        body26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(16.0%)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7" w:hRule="auto"/>
        </w:trPr>
        body28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body30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7" w:hRule="auto"/>
        </w:trPr>
        body32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617" w:hRule="auto"/>
        </w:trPr>
        body34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body36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0.037</w:t>
            </w:r>
          </w:p>
        </w:tc>
      </w:tr>
      <w:tr>
        <w:trPr>
          <w:trHeight w:val="617" w:hRule="auto"/>
        </w:trPr>
        body38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7" w:hRule="auto"/>
        </w:trPr>
        body40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7" w:hRule="auto"/>
        </w:trPr>
        body42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 (80.0%)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</w:tr>
      <w:tr>
        <w:trPr>
          <w:trHeight w:val="617" w:hRule="auto"/>
        </w:trPr>
        body44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 (20.0%)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</w:t>
            </w:r>
          </w:p>
        </w:tc>
      </w:tr>
      <w:tr>
        <w:trPr>
          <w:trHeight w:val="617" w:hRule="auto"/>
        </w:trPr>
        body46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(84.0%)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</w:t>
            </w:r>
          </w:p>
        </w:tc>
      </w:tr>
      <w:tr>
        <w:trPr>
          <w:trHeight w:val="617" w:hRule="auto"/>
        </w:trPr>
        body48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(16.0%)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</w:tr>
      <w:tr>
        <w:trPr>
          <w:trHeight w:val="617" w:hRule="auto"/>
        </w:trPr>
        body50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body51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 ЧСС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</w:tr>
      <w:tr>
        <w:trPr>
          <w:trHeight w:val="617" w:hRule="auto"/>
        </w:trPr>
        body52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617" w:hRule="auto"/>
        </w:trPr>
        body54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(84.0%)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0.792</w:t>
            </w:r>
          </w:p>
        </w:tc>
      </w:tr>
      <w:tr>
        <w:trPr>
          <w:trHeight w:val="617" w:hRule="auto"/>
        </w:trPr>
        body56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(16.0%)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body58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(84.0%)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0.792</w:t>
            </w:r>
          </w:p>
        </w:tc>
      </w:tr>
      <w:tr>
        <w:trPr>
          <w:trHeight w:val="617" w:hRule="auto"/>
        </w:trPr>
        body59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(16.0%)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0.399</w:t>
            </w:r>
          </w:p>
        </w:tc>
      </w:tr>
      <w:tr>
        <w:trPr>
          <w:trHeight w:val="617" w:hRule="auto"/>
        </w:trPr>
        body61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</w:t>
            </w:r>
          </w:p>
        </w:tc>
      </w:tr>
      <w:tr>
        <w:trPr>
          <w:trHeight w:val="617" w:hRule="auto"/>
        </w:trPr>
        body63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body67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7" w:hRule="auto"/>
        </w:trPr>
        body68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body70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0.096</w:t>
            </w:r>
          </w:p>
        </w:tc>
      </w:tr>
      <w:tr>
        <w:trPr>
          <w:trHeight w:val="617" w:hRule="auto"/>
        </w:trPr>
        body72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</w:t>
            </w:r>
          </w:p>
        </w:tc>
      </w:tr>
      <w:tr>
        <w:trPr>
          <w:trHeight w:val="617" w:hRule="auto"/>
        </w:trPr>
        body74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body75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 температуры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</w:tr>
      <w:tr>
        <w:trPr>
          <w:trHeight w:val="617" w:hRule="auto"/>
        </w:trPr>
        body76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body77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617" w:hRule="auto"/>
        </w:trPr>
        body78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body79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 (81.8%)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(71.4%)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0.546</w:t>
            </w:r>
          </w:p>
        </w:tc>
      </w:tr>
      <w:tr>
        <w:trPr>
          <w:trHeight w:val="617" w:hRule="auto"/>
        </w:trPr>
        body80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(18.2%)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(28.6%)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body81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 (84.0%)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0.173</w:t>
            </w:r>
          </w:p>
        </w:tc>
      </w:tr>
      <w:tr>
        <w:trPr>
          <w:trHeight w:val="617" w:hRule="auto"/>
        </w:trPr>
        body82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 (16.0%)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body83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</w:tr>
      <w:tr>
        <w:trPr>
          <w:trHeight w:val="617" w:hRule="auto"/>
        </w:trPr>
        body84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body85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0.191</w:t>
            </w:r>
          </w:p>
        </w:tc>
      </w:tr>
      <w:tr>
        <w:trPr>
          <w:trHeight w:val="617" w:hRule="auto"/>
        </w:trPr>
        body86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body87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0.366</w:t>
            </w:r>
          </w:p>
        </w:tc>
      </w:tr>
      <w:tr>
        <w:trPr>
          <w:trHeight w:val="617" w:hRule="auto"/>
        </w:trPr>
        body88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body89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–</w:t>
            </w:r>
          </w:p>
        </w:tc>
      </w:tr>
      <w:tr>
        <w:trPr>
          <w:trHeight w:val="617" w:hRule="auto"/>
        </w:trPr>
        body90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 (100.0%)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 (96.0%)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0.250</w:t>
            </w:r>
          </w:p>
        </w:tc>
      </w:tr>
      <w:tr>
        <w:trPr>
          <w:trHeight w:val="617" w:hRule="auto"/>
        </w:trPr>
        body91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body92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</w:tr>
      <w:tr>
        <w:trPr>
          <w:trHeight w:val="617" w:hRule="auto"/>
        </w:trPr>
        body93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body94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 (92.9%)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 (92.0%)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0.859</w:t>
            </w:r>
          </w:p>
        </w:tc>
      </w:tr>
      <w:tr>
        <w:trPr>
          <w:trHeight w:val="617" w:hRule="auto"/>
        </w:trPr>
        body95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(7.1%)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(8.0%)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body96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 (90.9%)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(85.7%)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 (88.0%)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0.692</w:t>
            </w:r>
          </w:p>
        </w:tc>
      </w:tr>
      <w:tr>
        <w:trPr>
          <w:trHeight w:val="617" w:hRule="auto"/>
        </w:trPr>
        body97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 (9.1%)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 (14.3%)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(12.0%)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body98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Норма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 (72.7%)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 (78.6%)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 (76.0%)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0.734</w:t>
            </w:r>
          </w:p>
        </w:tc>
      </w:tr>
      <w:tr>
        <w:trPr>
          <w:trHeight w:val="617" w:hRule="auto"/>
        </w:trPr>
        body99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Отклонение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(27.3%)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 (21.4%)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 (24.0%)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bookmarkEnd w:id="31"/>
    <w:bookmarkStart w:id="32" w:name="таблица-5.-клинический-анализ-крови"/>
    <w:p>
      <w:pPr>
        <w:pStyle w:val="Heading3"/>
      </w:pPr>
      <w:r>
        <w:rPr>
          <w:rStyle w:val="SectionNumber"/>
        </w:rPr>
        <w:t xml:space="preserve">2.5.2</w:t>
      </w:r>
      <w:r>
        <w:tab/>
      </w:r>
      <w:r>
        <w:t xml:space="preserve">Таблица 5. Клинический анализ крови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CurcuminNEO (N=11)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Всего (N=25)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4" w:hRule="auto"/>
        </w:trPr>
        body 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Гемоглобин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0.723</w:t>
            </w:r>
          </w:p>
        </w:tc>
      </w:tr>
      <w:tr>
        <w:trPr>
          <w:trHeight w:val="617" w:hRule="auto"/>
        </w:trPr>
        body  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12.61 (1.50)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12.81 (1.30)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12.72 (1.36)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 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11.60–13.62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12.06–13.56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12.16–13.29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 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 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 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 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10.00–15.30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11.40–14.90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10.00–15.30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 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0.608</w:t>
            </w:r>
          </w:p>
        </w:tc>
      </w:tr>
      <w:tr>
        <w:trPr>
          <w:trHeight w:val="617" w:hRule="auto"/>
        </w:trPr>
        body  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12.57 (1.47)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12.85 (1.10)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12.73 (1.25)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11.58–13.56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12.22–13.48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12.21–13.25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10.60–15.20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11.60–14.80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10.60–15.20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0.759</w:t>
            </w:r>
          </w:p>
        </w:tc>
      </w:tr>
      <w:tr>
        <w:trPr>
          <w:trHeight w:val="617" w:hRule="auto"/>
        </w:trPr>
        body 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12.52 (1.65)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12.70 (1.13)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12.62 (1.36)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11.41–13.63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12.05–13.35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12.06–13.18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10.00–15.40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11.50–14.50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10.00–15.40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0.788</w:t>
            </w:r>
          </w:p>
        </w:tc>
      </w:tr>
      <w:tr>
        <w:trPr>
          <w:trHeight w:val="617" w:hRule="auto"/>
        </w:trPr>
        body 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12.63 (1.63)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12.79 (1.17)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12.72 (1.36)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11.53–13.72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12.11–13.46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12.15–13.28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9.80–15.40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11.30–14.50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9.80–15.40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0.638</w:t>
            </w:r>
          </w:p>
        </w:tc>
      </w:tr>
      <w:tr>
        <w:trPr>
          <w:trHeight w:val="617" w:hRule="auto"/>
        </w:trPr>
        body 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12.53 (1.56)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12.79 (1.10)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12.68 (1.30)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11.48–13.58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12.16–13.43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12.14–13.21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10.10–15.20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11.50–14.40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10.10–15.20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0.522</w:t>
            </w:r>
          </w:p>
        </w:tc>
      </w:tr>
      <w:tr>
        <w:trPr>
          <w:trHeight w:val="617" w:hRule="auto"/>
        </w:trPr>
        body 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12.41 (1.64)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12.79 (1.18)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12.62 (1.39)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11.31–13.51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12.11–13.48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12.05–13.20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9.90–14.90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11.60–14.60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9.90–14.90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17" w:hRule="auto"/>
        </w:trPr>
        body 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12.65 (1.69)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12.81 (1.06)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12.74 (1.34)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11.51–13.78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12.20–13.42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12.19–13.29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10.00–15.40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11.60–14.50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10.00–15.40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0.586</w:t>
            </w:r>
          </w:p>
        </w:tc>
      </w:tr>
      <w:tr>
        <w:trPr>
          <w:trHeight w:val="617" w:hRule="auto"/>
        </w:trPr>
        body 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12.56 (1.46)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12.86 (1.10)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12.73 (1.25)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11.58–13.54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12.22–13.49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12.21–13.24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10.10–14.90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11.60–14.40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10.10–14.90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0.727</w:t>
            </w:r>
          </w:p>
        </w:tc>
      </w:tr>
      <w:tr>
        <w:trPr>
          <w:trHeight w:val="617" w:hRule="auto"/>
        </w:trPr>
        body 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12.61 (1.48)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12.80 (1.12)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12.72 (1.27)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11.61–13.61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12.15–13.45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12.19–13.24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10.40–14.90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11.50–14.90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10.40–14.90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0.784</w:t>
            </w:r>
          </w:p>
        </w:tc>
      </w:tr>
      <w:tr>
        <w:trPr>
          <w:trHeight w:val="617" w:hRule="auto"/>
        </w:trPr>
        body 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12.57 (1.58)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12.73 (1.09)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12.66 (1.30)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11.51–13.63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12.10–13.36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12.12–13.20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10.50–15.60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11.60–14.60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10.50–15.60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17" w:hRule="auto"/>
        </w:trPr>
        body 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12.58 (1.48)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12.82 (1.07)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12.72 (1.24)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11.59–13.57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12.20–13.44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12.20–13.23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74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75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76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77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10.40–15.20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11.50–14.90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10.40–15.20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78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0.436</w:t>
            </w:r>
          </w:p>
        </w:tc>
      </w:tr>
      <w:tr>
        <w:trPr>
          <w:trHeight w:val="617" w:hRule="auto"/>
        </w:trPr>
        body 79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12.38 (1.58)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12.84 (1.17)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12.64 (1.35)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80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11.32–13.44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12.16–13.51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12.08–13.19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81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82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83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84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9.80–14.90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11.50–14.60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9.80–14.90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85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0.635</w:t>
            </w:r>
          </w:p>
        </w:tc>
      </w:tr>
      <w:tr>
        <w:trPr>
          <w:trHeight w:val="617" w:hRule="auto"/>
        </w:trPr>
        body 86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12.55 (1.48)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12.81 (1.15)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12.69 (1.28)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87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11.55–13.54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12.14–13.47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12.16–13.22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88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89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90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91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10.10–14.80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11.20–14.80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10.10–14.80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92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Лейкоциты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0.685</w:t>
            </w:r>
          </w:p>
        </w:tc>
      </w:tr>
      <w:tr>
        <w:trPr>
          <w:trHeight w:val="617" w:hRule="auto"/>
        </w:trPr>
        body 93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7.60 (2.09)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7.93 (1.83)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7.78 (1.91)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94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6.20–9.00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6.87–8.99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6.99–8.57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95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96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97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98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4.40–10.50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5.20–11.50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4.40–11.50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 99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0.275</w:t>
            </w:r>
          </w:p>
        </w:tc>
      </w:tr>
      <w:tr>
        <w:trPr>
          <w:trHeight w:val="617" w:hRule="auto"/>
        </w:trPr>
        body100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6.95 (1.75)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7.79 (2.00)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7.42 (1.90)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body101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5.77–8.12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6.63–8.94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6.63–8.20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body102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body103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body104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body105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4.30–8.70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5.10–11.70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4.30–11.70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body106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0.724</w:t>
            </w:r>
          </w:p>
        </w:tc>
      </w:tr>
      <w:tr>
        <w:trPr>
          <w:trHeight w:val="617" w:hRule="auto"/>
        </w:trPr>
        body107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7.26 (1.60)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7.51 (1.80)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 (1.68)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body108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6.19–8.34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6.47–8.54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6.71–8.09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body109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4.50–9.60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4.40–11.20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4.40–11.20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</w:t>
            </w:r>
          </w:p>
        </w:tc>
      </w:tr>
      <w:tr>
        <w:trPr>
          <w:trHeight w:val="617" w:hRule="auto"/>
        </w:trPr>
        body114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7.27 (1.65)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7.63 (1.83)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7.47 (1.72)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6.17–8.38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6.57–8.68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6.76–8.18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4.60–8.80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4.80–10.50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4.60–10.50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</w:t>
            </w:r>
          </w:p>
        </w:tc>
      </w:tr>
      <w:tr>
        <w:trPr>
          <w:trHeight w:val="617" w:hRule="auto"/>
        </w:trPr>
        body121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7.11 (1.78)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8.16 (2.07)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 (1.98)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5.91–8.31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6.96–9.35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6.88–8.51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4.10–9.30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5.00–12.00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4.10–12.00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0.462</w:t>
            </w:r>
          </w:p>
        </w:tc>
      </w:tr>
      <w:tr>
        <w:trPr>
          <w:trHeight w:val="617" w:hRule="auto"/>
        </w:trPr>
        body128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7.24 (1.68)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7.77 (1.88)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7.54 (1.78)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6.11–8.37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6.68–8.86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6.80–8.27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4.00–9.20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4.90–11.00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4.00–11.00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0.613</w:t>
            </w:r>
          </w:p>
        </w:tc>
      </w:tr>
      <w:tr>
        <w:trPr>
          <w:trHeight w:val="617" w:hRule="auto"/>
        </w:trPr>
        body135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7.36 (1.55)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7.71 (1.88)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7.56 (1.71)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6.32–8.40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6.63–8.80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6.85–8.27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4.20–9.80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5.30–11.20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4.20–11.20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0.829</w:t>
            </w:r>
          </w:p>
        </w:tc>
      </w:tr>
      <w:tr>
        <w:trPr>
          <w:trHeight w:val="617" w:hRule="auto"/>
        </w:trPr>
        body142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7.24 (1.72)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7.39 (1.86)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7.32 (1.76)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6.08–8.39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6.32–8.47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6.60–8.05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5.10–9.80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4.90–10.90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4.90–10.90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</w:tr>
      <w:tr>
        <w:trPr>
          <w:trHeight w:val="617" w:hRule="auto"/>
        </w:trPr>
        body149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7.15 (1.99)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7.65 (1.98)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7.43 (1.96)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5.81–8.48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6.51–8.79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6.62–8.24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3.90–9.50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4.10–11.00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3.90–11.00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0.562</w:t>
            </w:r>
          </w:p>
        </w:tc>
      </w:tr>
      <w:tr>
        <w:trPr>
          <w:trHeight w:val="617" w:hRule="auto"/>
        </w:trPr>
        body156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7.16 (1.68)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7.59 (1.96)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 (1.82)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6.03–8.30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6.46–8.72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6.65–8.15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4.20–9.60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5.00–11.80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4.20–11.80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0.135</w:t>
            </w:r>
          </w:p>
        </w:tc>
      </w:tr>
      <w:tr>
        <w:trPr>
          <w:trHeight w:val="617" w:hRule="auto"/>
        </w:trPr>
        body163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6.92 (1.78)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8.01 (1.71)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7.53 (1.79)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5.72–8.12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7.03–9.00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6.79–8.27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3.40–9.20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5.30–10.70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3.40–10.70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0.722</w:t>
            </w:r>
          </w:p>
        </w:tc>
      </w:tr>
      <w:tr>
        <w:trPr>
          <w:trHeight w:val="617" w:hRule="auto"/>
        </w:trPr>
        body170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7.45 (2.09)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7.74 (1.84)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7.62 (1.91)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6.05–8.86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6.68–8.80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6.83–8.41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body174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body175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4.10–10.50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3.80–11.00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3.80–11.00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body176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</w:t>
            </w:r>
          </w:p>
        </w:tc>
      </w:tr>
      <w:tr>
        <w:trPr>
          <w:trHeight w:val="617" w:hRule="auto"/>
        </w:trPr>
        body177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7.37 (1.69)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7.61 (2.01)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 (1.84)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body178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6.24–8.51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6.45–8.77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6.74–8.26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body179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body180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body181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0" w:hRule="auto"/>
        </w:trPr>
        body182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4.80–10.30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4.80–11.70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4.80–11.70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body183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Тромбоциты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0.212</w:t>
            </w:r>
          </w:p>
        </w:tc>
      </w:tr>
      <w:tr>
        <w:trPr>
          <w:trHeight w:val="617" w:hRule="auto"/>
        </w:trPr>
        body184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310.45 (76.64)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348.29 (67.72)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331.64 (72.79)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body185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258.97–361.94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309.19–387.39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301.59–361.69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body186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body187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body188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body189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171.00–430.00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214.00–485.00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171.00–485.00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body190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0.192</w:t>
            </w:r>
          </w:p>
        </w:tc>
      </w:tr>
      <w:tr>
        <w:trPr>
          <w:trHeight w:val="617" w:hRule="auto"/>
        </w:trPr>
        body191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300.09 (72.02)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342.14 (84.31)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323.64 (80.41)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body192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251.71–348.48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293.46–390.82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290.45–356.83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body193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body194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body195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107.75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body196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185.00–424.00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188.00–457.00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185.00–457.00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body197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0.273</w:t>
            </w:r>
          </w:p>
        </w:tc>
      </w:tr>
      <w:tr>
        <w:trPr>
          <w:trHeight w:val="617" w:hRule="auto"/>
        </w:trPr>
        body198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310.64 (68.59)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343.36 (76.65)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328.96 (73.60)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body199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264.56–356.72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299.10–387.61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298.58–359.34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202.00–445.00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182.00–465.00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182.00–465.00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0.323</w:t>
            </w:r>
          </w:p>
        </w:tc>
      </w:tr>
      <w:tr>
        <w:trPr>
          <w:trHeight w:val="617" w:hRule="auto"/>
        </w:trPr>
        body205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309.36 (56.13)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333.79 (64.66)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323.04 (61.08)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271.66–347.07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296.45–371.12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297.83–348.25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body209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216.00–390.00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222.00–464.00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216.00–464.00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617" w:hRule="auto"/>
        </w:trPr>
        body212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296.82 (68.76)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339.64 (89.60)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320.80 (82.40)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250.62–343.01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287.91–391.38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286.79–354.81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199.00–414.00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178.00–526.00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178.00–526.00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0.342</w:t>
            </w:r>
          </w:p>
        </w:tc>
      </w:tr>
      <w:tr>
        <w:trPr>
          <w:trHeight w:val="617" w:hRule="auto"/>
        </w:trPr>
        body219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320.82 (57.58)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346.79 (76.21)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335.36 (68.56)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282.13–359.50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302.79–390.79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307.06–363.66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235.00–395.00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196.00–473.00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196.00–473.00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0.161</w:t>
            </w:r>
          </w:p>
        </w:tc>
      </w:tr>
      <w:tr>
        <w:trPr>
          <w:trHeight w:val="617" w:hRule="auto"/>
        </w:trPr>
        body226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292.45 (56.16)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326.21 (59.78)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311.36 (59.52)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254.72–330.18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291.70–360.73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286.79–335.93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194.00–388.00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193.00–448.00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193.00–448.00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</w:t>
            </w:r>
          </w:p>
        </w:tc>
      </w:tr>
      <w:tr>
        <w:trPr>
          <w:trHeight w:val="617" w:hRule="auto"/>
        </w:trPr>
        body233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318.55 (78.73)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333.64 (69.47)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327.00 (72.50)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265.65–371.44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293.53–373.75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297.08–356.92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179.00–462.00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224.00–487.00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179.00–487.00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0.496</w:t>
            </w:r>
          </w:p>
        </w:tc>
      </w:tr>
      <w:tr>
        <w:trPr>
          <w:trHeight w:val="617" w:hRule="auto"/>
        </w:trPr>
        body240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310.55 (57.48)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328.57 (72.68)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320.64 (65.73)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271.93–349.16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286.61–370.53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293.51–347.77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230.00–429.00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187.00–474.00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187.00–474.00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0.422</w:t>
            </w:r>
          </w:p>
        </w:tc>
      </w:tr>
      <w:tr>
        <w:trPr>
          <w:trHeight w:val="617" w:hRule="auto"/>
        </w:trPr>
        body247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312.45 (56.83)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334.36 (77.03)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324.72 (68.43)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274.28–350.63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289.88–378.83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296.47–352.97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216.00–421.00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189.00–487.00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189.00–487.00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0.205</w:t>
            </w:r>
          </w:p>
        </w:tc>
      </w:tr>
      <w:tr>
        <w:trPr>
          <w:trHeight w:val="617" w:hRule="auto"/>
        </w:trPr>
        body254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309.18 (58.58)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343.93 (74.70)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328.64 (69.01)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269.83–348.54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300.80–387.06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300.15–357.13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353.50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219.00–394.00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197.00–475.00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197.00–475.00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0.405</w:t>
            </w:r>
          </w:p>
        </w:tc>
      </w:tr>
      <w:tr>
        <w:trPr>
          <w:trHeight w:val="617" w:hRule="auto"/>
        </w:trPr>
        body261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313.36 (54.61)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335.86 (77.68)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325.96 (68.13)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276.68–350.05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291.01–380.71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297.84–354.08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339.00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237.00–398.00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193.00–471.00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193.00–471.00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0.352</w:t>
            </w:r>
          </w:p>
        </w:tc>
      </w:tr>
      <w:tr>
        <w:trPr>
          <w:trHeight w:val="617" w:hRule="auto"/>
        </w:trPr>
        body268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307.55 (63.04)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334.14 (76.83)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322.44 (70.95)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265.19–349.90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289.78–378.50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293.15–351.73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6" w:hRule="auto"/>
        </w:trPr>
        body273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220.00–410.00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206.00–461.00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206.00–461.00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bookmarkEnd w:id="32"/>
    <w:bookmarkStart w:id="33" w:name="таблица-6.-биохимический-анализ-крови"/>
    <w:p>
      <w:pPr>
        <w:pStyle w:val="Heading3"/>
      </w:pPr>
      <w:r>
        <w:rPr>
          <w:rStyle w:val="SectionNumber"/>
        </w:rPr>
        <w:t xml:space="preserve">2.5.3</w:t>
      </w:r>
      <w:r>
        <w:tab/>
      </w:r>
      <w:r>
        <w:t xml:space="preserve">Таблица 6. Биохимический анализ крови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CurcuminNEO (N=11)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Всего (N=25)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571" w:hRule="auto"/>
        </w:trPr>
        body 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АЛТ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0.146</w:t>
            </w:r>
          </w:p>
        </w:tc>
      </w:tr>
      <w:tr>
        <w:trPr>
          <w:trHeight w:val="617" w:hRule="auto"/>
        </w:trPr>
        body  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20.91 (10.37)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28.36 (14.36)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25.08 (13.06)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 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13.94–27.87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20.07–36.65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19.69–30.47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 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 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 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 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7.00–61.00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5.00–61.00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 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0.423</w:t>
            </w:r>
          </w:p>
        </w:tc>
      </w:tr>
      <w:tr>
        <w:trPr>
          <w:trHeight w:val="617" w:hRule="auto"/>
        </w:trPr>
        body  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22.27 (9.80)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26.43 (15.53)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24.60 (13.23)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15.69–28.86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17.46–35.39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19.14–30.06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7" w:hRule="auto"/>
        </w:trPr>
        body 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19.36 (10.79)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28.50 (13.41)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24.48 (12.94)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12.11–26.61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20.75–36.25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19.14–29.82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11.00–55.00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0.346</w:t>
            </w:r>
          </w:p>
        </w:tc>
      </w:tr>
      <w:tr>
        <w:trPr>
          <w:trHeight w:val="617" w:hRule="auto"/>
        </w:trPr>
        body 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20.36 (11.93)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25.36 (14.02)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23.16 (13.12)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12.35–28.38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17.26–33.45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17.74–28.58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11.00–54.00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</w:t>
            </w:r>
          </w:p>
        </w:tc>
      </w:tr>
      <w:tr>
        <w:trPr>
          <w:trHeight w:val="617" w:hRule="auto"/>
        </w:trPr>
        body 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20.55 (12.01)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27.57 (12.51)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24.48 (12.55)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12.48–28.61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20.35–34.79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19.30–29.66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10.00–50.00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0.567</w:t>
            </w:r>
          </w:p>
        </w:tc>
      </w:tr>
      <w:tr>
        <w:trPr>
          <w:trHeight w:val="617" w:hRule="auto"/>
        </w:trPr>
        body 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21.73 (12.41)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24.43 (10.27)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23.24 (11.10)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13.39–30.06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18.50–30.36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18.66–27.82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7.00–45.00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10.00–43.00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7.00–45.00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0.433</w:t>
            </w:r>
          </w:p>
        </w:tc>
      </w:tr>
      <w:tr>
        <w:trPr>
          <w:trHeight w:val="617" w:hRule="auto"/>
        </w:trPr>
        body 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23.64 (10.84)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27.50 (13.39)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25.80 (12.24)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16.36–30.92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19.77–35.23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20.75–30.85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</w:tr>
      <w:tr>
        <w:trPr>
          <w:trHeight w:val="617" w:hRule="auto"/>
        </w:trPr>
        body 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20.73 (10.00)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26.93 (12.85)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24.20 (11.87)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14.01–27.45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19.51–34.35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19.30–29.10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10.00–52.00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0.266</w:t>
            </w:r>
          </w:p>
        </w:tc>
      </w:tr>
      <w:tr>
        <w:trPr>
          <w:trHeight w:val="617" w:hRule="auto"/>
        </w:trPr>
        body 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21.55 (10.13)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27.14 (14.36)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24.68 (12.75)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14.74–28.35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18.85–35.44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19.42–29.94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8.00–39.00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617" w:hRule="auto"/>
        </w:trPr>
        body 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19.00 (9.84)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26.64 (13.96)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23.28 (12.68)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12.39–25.61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18.58–34.70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18.04–28.52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6.00–38.00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9.00–48.00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6.00–48.00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</w:t>
            </w:r>
          </w:p>
        </w:tc>
      </w:tr>
      <w:tr>
        <w:trPr>
          <w:trHeight w:val="617" w:hRule="auto"/>
        </w:trPr>
        body 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21.73 (12.50)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28.79 (14.30)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25.68 (13.73)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13.33–30.12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20.53–37.04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20.01–31.35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74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75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76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77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9.00–58.00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78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0.149</w:t>
            </w:r>
          </w:p>
        </w:tc>
      </w:tr>
      <w:tr>
        <w:trPr>
          <w:trHeight w:val="617" w:hRule="auto"/>
        </w:trPr>
        body 79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19.82 (11.57)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27.71 (14.88)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24.24 (13.85)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80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12.04–27.59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19.12–36.31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18.52–29.96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81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82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83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2" w:hRule="auto"/>
        </w:trPr>
        body 84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10.00–57.00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5.00–57.00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85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0.216</w:t>
            </w:r>
          </w:p>
        </w:tc>
      </w:tr>
      <w:tr>
        <w:trPr>
          <w:trHeight w:val="617" w:hRule="auto"/>
        </w:trPr>
        body 86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21.09 (13.52)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28.29 (14.63)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25.12 (14.33)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87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12.01–30.18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19.84–36.73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19.20–31.04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88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89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90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1" w:hRule="auto"/>
        </w:trPr>
        body 91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7.00–62.00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5.00–62.00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92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АСТ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0.335</w:t>
            </w:r>
          </w:p>
        </w:tc>
      </w:tr>
      <w:tr>
        <w:trPr>
          <w:trHeight w:val="617" w:hRule="auto"/>
        </w:trPr>
        body 93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26.82 (8.17)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23.43 (8.98)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24.92 (8.63)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 94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21.33–32.31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18.25–28.61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21.36–28.48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 95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96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 97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98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14.00–40.00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 99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</w:tr>
      <w:tr>
        <w:trPr>
          <w:trHeight w:val="617" w:hRule="auto"/>
        </w:trPr>
        body100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22.91 (9.74)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21.86 (9.54)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22.32 (9.44)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body101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16.36–29.45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16.35–27.37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18.42–26.22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body102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body103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body104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body105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7.00–43.00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body106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0.428</w:t>
            </w:r>
          </w:p>
        </w:tc>
      </w:tr>
      <w:tr>
        <w:trPr>
          <w:trHeight w:val="617" w:hRule="auto"/>
        </w:trPr>
        body107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27.09 (9.71)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23.71 (11.17)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25.20 (10.48)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body108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20.57–33.61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17.27–30.16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20.88–29.52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body109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13.00–44.00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0.279</w:t>
            </w:r>
          </w:p>
        </w:tc>
      </w:tr>
      <w:tr>
        <w:trPr>
          <w:trHeight w:val="617" w:hRule="auto"/>
        </w:trPr>
        body114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25.64 (6.67)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21.79 (10.59)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23.48 (9.12)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21.16–30.12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15.67–27.90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19.72–27.24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15.00–37.00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</w:t>
            </w:r>
          </w:p>
        </w:tc>
      </w:tr>
      <w:tr>
        <w:trPr>
          <w:trHeight w:val="617" w:hRule="auto"/>
        </w:trPr>
        body121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 (7.91)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23.93 (8.20)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23.52 (7.92)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17.68–28.32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19.19–28.67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20.25–26.79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12.00–40.00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11.00–38.00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11.00–40.00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0.704</w:t>
            </w:r>
          </w:p>
        </w:tc>
      </w:tr>
      <w:tr>
        <w:trPr>
          <w:trHeight w:val="617" w:hRule="auto"/>
        </w:trPr>
        body128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23.18 (7.61)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21.86 (9.57)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22.44 (8.62)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18.07–28.30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16.33–27.39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18.88–26.00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6.00–32.00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5.00–40.00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0.714</w:t>
            </w:r>
          </w:p>
        </w:tc>
      </w:tr>
      <w:tr>
        <w:trPr>
          <w:trHeight w:val="617" w:hRule="auto"/>
        </w:trPr>
        body135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22.55 (6.85)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21.14 (11.84)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21.76 (9.79)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17.95–27.14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14.31–27.98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17.72–25.80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11.00–34.00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0.525</w:t>
            </w:r>
          </w:p>
        </w:tc>
      </w:tr>
      <w:tr>
        <w:trPr>
          <w:trHeight w:val="617" w:hRule="auto"/>
        </w:trPr>
        body142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24.09 (11.18)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21.29 (10.20)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22.52 (10.51)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16.58–31.60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15.40–27.18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18.18–26.86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6.00–42.00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9.00–40.00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6.00–42.00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0.207</w:t>
            </w:r>
          </w:p>
        </w:tc>
      </w:tr>
      <w:tr>
        <w:trPr>
          <w:trHeight w:val="617" w:hRule="auto"/>
        </w:trPr>
        body149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25.36 (10.05)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20.14 (9.82)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22.44 (10.07)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18.61–32.12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14.47–25.81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18.28–26.60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14.00–43.00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5.00–31.00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0.789</w:t>
            </w:r>
          </w:p>
        </w:tc>
      </w:tr>
      <w:tr>
        <w:trPr>
          <w:trHeight w:val="617" w:hRule="auto"/>
        </w:trPr>
        body156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24.64 (8.36)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23.57 (11.27)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24.04 (9.91)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19.02–30.25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17.06–30.08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19.95–28.13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15.00–41.00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</w:t>
            </w:r>
          </w:p>
        </w:tc>
      </w:tr>
      <w:tr>
        <w:trPr>
          <w:trHeight w:val="617" w:hRule="auto"/>
        </w:trPr>
        body163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26.09 (9.06)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20.36 (9.87)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22.88 (9.77)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20.00–32.18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14.66–26.06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18.85–26.91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13.00–42.00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0.226</w:t>
            </w:r>
          </w:p>
        </w:tc>
      </w:tr>
      <w:tr>
        <w:trPr>
          <w:trHeight w:val="617" w:hRule="auto"/>
        </w:trPr>
        body170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29.00 (9.89)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23.57 (11.91)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25.96 (11.19)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22.36–35.64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16.69–30.45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21.34–30.58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body174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body175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17.00–45.00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5.00–45.00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body176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0.065</w:t>
            </w:r>
          </w:p>
        </w:tc>
      </w:tr>
      <w:tr>
        <w:trPr>
          <w:trHeight w:val="617" w:hRule="auto"/>
        </w:trPr>
        body177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27.91 (9.50)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20.07 (10.69)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23.52 (10.74)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7" w:hRule="auto"/>
        </w:trPr>
        body178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21.53–34.29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13.90–26.24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19.09–27.95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02" w:hRule="auto"/>
        </w:trPr>
        body179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body180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83" w:hRule="auto"/>
        </w:trPr>
        body181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574" w:hRule="auto"/>
        </w:trPr>
        body182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13.00–44.00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5.00–44.00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body183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Креатинин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0.567</w:t>
            </w:r>
          </w:p>
        </w:tc>
      </w:tr>
      <w:tr>
        <w:trPr>
          <w:trHeight w:val="617" w:hRule="auto"/>
        </w:trPr>
        body184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 (0.22)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(0.20)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body185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0.73–0.98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0.68–0.94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0.74–0.91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body186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body187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body188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body189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0.63–1.16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0.41–1.14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0.41–1.16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body190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0.893</w:t>
            </w:r>
          </w:p>
        </w:tc>
      </w:tr>
      <w:tr>
        <w:trPr>
          <w:trHeight w:val="617" w:hRule="auto"/>
        </w:trPr>
        body191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(0.22)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body192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0.74–0.92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body193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body194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body195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body196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0.59–1.15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0.40–1.17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0.40–1.17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body197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0.883</w:t>
            </w:r>
          </w:p>
        </w:tc>
      </w:tr>
      <w:tr>
        <w:trPr>
          <w:trHeight w:val="617" w:hRule="auto"/>
        </w:trPr>
        body198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(0.22)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body199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0.74–0.92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0.50–1.14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0.43–1.12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0.43–1.14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0.671</w:t>
            </w:r>
          </w:p>
        </w:tc>
      </w:tr>
      <w:tr>
        <w:trPr>
          <w:trHeight w:val="617" w:hRule="auto"/>
        </w:trPr>
        body205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(0.19)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0.69–0.91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0.74–0.90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body209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0.53–1.21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0.42–1.09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0.42–1.21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0.728</w:t>
            </w:r>
          </w:p>
        </w:tc>
      </w:tr>
      <w:tr>
        <w:trPr>
          <w:trHeight w:val="617" w:hRule="auto"/>
        </w:trPr>
        body212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(0.20)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0.71–0.98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0.69–0.94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0.75–0.91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0.49–1.08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0.43–1.10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0.43–1.10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</w:t>
            </w:r>
          </w:p>
        </w:tc>
      </w:tr>
      <w:tr>
        <w:trPr>
          <w:trHeight w:val="617" w:hRule="auto"/>
        </w:trPr>
        body219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(0.18)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0.74–0.99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0.72–0.93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0.77–0.92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0.62–1.12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0.46–1.04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0.46–1.12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0.874</w:t>
            </w:r>
          </w:p>
        </w:tc>
      </w:tr>
      <w:tr>
        <w:trPr>
          <w:trHeight w:val="617" w:hRule="auto"/>
        </w:trPr>
        body226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0.70–0.96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0.76–0.92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0.56–1.17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0.45–1.18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0.45–1.18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0.965</w:t>
            </w:r>
          </w:p>
        </w:tc>
      </w:tr>
      <w:tr>
        <w:trPr>
          <w:trHeight w:val="617" w:hRule="auto"/>
        </w:trPr>
        body233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(0.19)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0.72–0.96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0.73–0.96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0.76–0.92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0.60–1.14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0.55–1.14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0.55–1.14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0.794</w:t>
            </w:r>
          </w:p>
        </w:tc>
      </w:tr>
      <w:tr>
        <w:trPr>
          <w:trHeight w:val="617" w:hRule="auto"/>
        </w:trPr>
        body240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 (0.22)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(0.21)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0.72–1.01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0.76–0.94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0.55–1.16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0.42–1.10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0.42–1.16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17" w:hRule="auto"/>
        </w:trPr>
        body247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0.71–0.97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0.76–0.93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0.64–1.18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0.40–1.16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0.40–1.18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0.835</w:t>
            </w:r>
          </w:p>
        </w:tc>
      </w:tr>
      <w:tr>
        <w:trPr>
          <w:trHeight w:val="617" w:hRule="auto"/>
        </w:trPr>
        body254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(0.22)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0.72–0.95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0.73–0.98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0.76–0.93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0.57–1.12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0.46–1.17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0.46–1.17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0.915</w:t>
            </w:r>
          </w:p>
        </w:tc>
      </w:tr>
      <w:tr>
        <w:trPr>
          <w:trHeight w:val="617" w:hRule="auto"/>
        </w:trPr>
        body261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 (0.21)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0.70–0.96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0.71–0.96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0.75–0.92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0.57–1.18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0.44–1.17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0.44–1.18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0.614</w:t>
            </w:r>
          </w:p>
        </w:tc>
      </w:tr>
      <w:tr>
        <w:trPr>
          <w:trHeight w:val="617" w:hRule="auto"/>
        </w:trPr>
        body268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 (0.21)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 (0.20)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0.74–0.99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0.70–0.94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0.76–0.92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2" w:hRule="auto"/>
        </w:trPr>
        body273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0.62–1.20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0.40–1.12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0.40–1.20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body274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С-реактивный белок (CRP)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</w:t>
            </w:r>
          </w:p>
        </w:tc>
      </w:tr>
      <w:tr>
        <w:trPr>
          <w:trHeight w:val="618" w:hRule="auto"/>
        </w:trPr>
        body275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18.09 (14.36)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22.08 (17.10)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20.32 (15.76)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body276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8.44–27.74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12.21–31.95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13.82–26.83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body277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body278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body279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body280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4.20–48.40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0.70–64.50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0.70–64.50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body281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0.716</w:t>
            </w:r>
          </w:p>
        </w:tc>
      </w:tr>
      <w:tr>
        <w:trPr>
          <w:trHeight w:val="618" w:hRule="auto"/>
        </w:trPr>
        body282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17.62 (13.68)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19.84 (16.54)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18.86 (15.08)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body283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8.43–26.81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10.29–29.39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12.64–25.09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body284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body285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body286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body287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4.30–47.30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3.50–61.70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3.50–61.70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body288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0.458</w:t>
            </w:r>
          </w:p>
        </w:tc>
      </w:tr>
      <w:tr>
        <w:trPr>
          <w:trHeight w:val="618" w:hRule="auto"/>
        </w:trPr>
        body289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15.25 (14.63)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20.01 (16.86)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17.92 (15.78)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5.43–25.08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10.28–29.75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11.41–24.43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0.10–45.10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3.30–63.70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0.10–63.70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0.475</w:t>
            </w:r>
          </w:p>
        </w:tc>
      </w:tr>
      <w:tr>
        <w:trPr>
          <w:trHeight w:val="618" w:hRule="auto"/>
        </w:trPr>
        body296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15.95 (13.87)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20.24 (15.55)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18.35 (14.69)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6.64–25.27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11.26–29.22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12.29–24.42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body299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2.30–48.50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5.40–61.50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2.30–61.50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</w:t>
            </w:r>
          </w:p>
        </w:tc>
      </w:tr>
      <w:tr>
        <w:trPr>
          <w:trHeight w:val="618" w:hRule="auto"/>
        </w:trPr>
        body303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15.23 (12.71)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19.50 (15.45)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17.62 (14.19)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6.69–23.77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10.58–28.42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11.76–23.48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3.80–43.10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1.70–58.10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1.70–58.10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body309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18" w:hRule="auto"/>
        </w:trPr>
        body310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15.51 (11.81)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18.29 (14.26)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17.06 (13.05)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7.58–23.44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10.05–26.52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11.68–22.45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5.40–41.50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6.70–55.70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5.40–55.70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0.456</w:t>
            </w:r>
          </w:p>
        </w:tc>
      </w:tr>
      <w:tr>
        <w:trPr>
          <w:trHeight w:val="618" w:hRule="auto"/>
        </w:trPr>
        body317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14.87 (12.26)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18.84 (13.84)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17.09 (13.05)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6.64–23.11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10.85–26.82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11.70–22.48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1.40–39.30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6.80–53.40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1.40–53.40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0.389</w:t>
            </w:r>
          </w:p>
        </w:tc>
      </w:tr>
      <w:tr>
        <w:trPr>
          <w:trHeight w:val="618" w:hRule="auto"/>
        </w:trPr>
        body324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13.45 (11.36)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17.81 (13.40)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15.89 (12.49)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5.82–21.09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10.07–25.54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10.74–21.05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0.10–36.60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4.10–54.00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0.10–54.00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0.501</w:t>
            </w:r>
          </w:p>
        </w:tc>
      </w:tr>
      <w:tr>
        <w:trPr>
          <w:trHeight w:val="618" w:hRule="auto"/>
        </w:trPr>
        body331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13.63 (9.92)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16.80 (13.27)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15.40 (11.79)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6.97–20.29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9.14–24.46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10.54–20.27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4.20–34.70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3.60–52.10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3.60–52.10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0.677</w:t>
            </w:r>
          </w:p>
        </w:tc>
      </w:tr>
      <w:tr>
        <w:trPr>
          <w:trHeight w:val="618" w:hRule="auto"/>
        </w:trPr>
        body338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13.13 (11.35)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15.19 (13.08)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14.28 (12.14)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5.50–20.76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7.64–22.74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9.27–19.30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85.0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0.10–37.50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2.50–47.20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0.10–47.20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0.557</w:t>
            </w:r>
          </w:p>
        </w:tc>
      </w:tr>
      <w:tr>
        <w:trPr>
          <w:trHeight w:val="618" w:hRule="auto"/>
        </w:trPr>
        body345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12.48 (9.96)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15.17 (12.58)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13.99 (11.35)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5.79–19.17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7.91–22.43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9.30–18.67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11.90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2.60–33.10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3.60–48.20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2.60–48.20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0.564</w:t>
            </w:r>
          </w:p>
        </w:tc>
      </w:tr>
      <w:tr>
        <w:trPr>
          <w:trHeight w:val="618" w:hRule="auto"/>
        </w:trPr>
        body352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12.16 (9.96)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14.65 (11.20)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13.56 (10.53)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5.47–18.86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8.18–21.12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9.21–17.90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13.80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0.30–33.10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3.70–44.70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0.30–44.70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0.514</w:t>
            </w:r>
          </w:p>
        </w:tc>
      </w:tr>
      <w:tr>
        <w:trPr>
          <w:trHeight w:val="618" w:hRule="auto"/>
        </w:trPr>
        body359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11.37 (9.25)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14.29 (12.74)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13.01 (11.21)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5.16–17.59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6.94–21.65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8.38–17.64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8.20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8" w:hRule="auto"/>
        </w:trPr>
        body364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0.10–31.20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0.20–46.40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0.10–46.40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bookmarkEnd w:id="33"/>
    <w:bookmarkStart w:id="34" w:name="таблица-7.-общий-анализ-мочи"/>
    <w:p>
      <w:pPr>
        <w:pStyle w:val="Heading3"/>
      </w:pPr>
      <w:r>
        <w:rPr>
          <w:rStyle w:val="SectionNumber"/>
        </w:rPr>
        <w:t xml:space="preserve">2.5.4</w:t>
      </w:r>
      <w:r>
        <w:tab/>
      </w:r>
      <w:r>
        <w:t xml:space="preserve">Таблица 7. Общий анализ мочи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617" w:hRule="auto"/>
          <w:tblHeader/>
        </w:trPr>
        header 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Показатель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Визит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Параметр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CurcuminNEO (N=11)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Methotrexate (N=14)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Всего (N=25)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7" w:hRule="auto"/>
        </w:trPr>
        body 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Белок в моче (прокси)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0.108</w:t>
            </w:r>
          </w:p>
        </w:tc>
      </w:tr>
      <w:tr>
        <w:trPr>
          <w:trHeight w:val="617" w:hRule="auto"/>
        </w:trPr>
        body  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 (0.13)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(0.23)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(0.20)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 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0.16–0.33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0.24–0.50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0.23–0.40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 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 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 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 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0.04–0.46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 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0.311</w:t>
            </w:r>
          </w:p>
        </w:tc>
      </w:tr>
      <w:tr>
        <w:trPr>
          <w:trHeight w:val="617" w:hRule="auto"/>
        </w:trPr>
        body  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(0.13)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(0.25)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(0.21)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0.20–0.38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0.23–0.52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0.25–0.42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0.10–0.48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0.00–0.85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0.00–0.85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617" w:hRule="auto"/>
        </w:trPr>
        body 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 (0.17)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 (0.26)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(0.23)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0.16–0.38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0.24–0.54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0.24–0.43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0.01–0.54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0.02–0.82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0.01–0.82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</w:tr>
      <w:tr>
        <w:trPr>
          <w:trHeight w:val="617" w:hRule="auto"/>
        </w:trPr>
        body 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(0.23)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(0.26)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(0.24)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0.10–0.42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0.18–0.48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0.20–0.40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17" w:hRule="auto"/>
        </w:trPr>
        body 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 (0.14)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(0.24)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(0.22)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0.10–0.28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0.23–0.50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0.20–0.38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74.7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0.00–0.83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617" w:hRule="auto"/>
        </w:trPr>
        body 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(0.20)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(0.30)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(0.27)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0.12–0.39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0.25–0.59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0.24–0.46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77.2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0.00–0.57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0.368</w:t>
            </w:r>
          </w:p>
        </w:tc>
      </w:tr>
      <w:tr>
        <w:trPr>
          <w:trHeight w:val="617" w:hRule="auto"/>
        </w:trPr>
        body 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 (0.17)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(0.25)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(0.22)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0.16–0.40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0.21–0.51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0.23–0.42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0.00–0.83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617" w:hRule="auto"/>
        </w:trPr>
        body 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 (0.23)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(0.21)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0.15–0.40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0.24–0.51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0.24–0.42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</w:t>
            </w:r>
          </w:p>
        </w:tc>
      </w:tr>
      <w:tr>
        <w:trPr>
          <w:trHeight w:val="617" w:hRule="auto"/>
        </w:trPr>
        body 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 (0.28)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(0.26)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0.08–0.34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0.19–0.52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0.18–0.39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0.00–0.82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0.00–0.82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0.446</w:t>
            </w:r>
          </w:p>
        </w:tc>
      </w:tr>
      <w:tr>
        <w:trPr>
          <w:trHeight w:val="617" w:hRule="auto"/>
        </w:trPr>
        body 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 (0.27)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 (0.21)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 (0.23)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0.09–0.45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0.22–0.47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0.21–0.41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0.00–0.92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0.00–0.92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0.555</w:t>
            </w:r>
          </w:p>
        </w:tc>
      </w:tr>
      <w:tr>
        <w:trPr>
          <w:trHeight w:val="617" w:hRule="auto"/>
        </w:trPr>
        body 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 (0.18)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(0.18)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0.15–0.40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0.21–0.43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0.22–0.37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0.00–0.66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0.00–0.66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78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7" w:hRule="auto"/>
        </w:trPr>
        body 79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 (0.15)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 (0.27)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 (0.24)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0.15–0.35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0.29–0.60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0.26–0.46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0.03–1.06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0.00–1.06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0.996</w:t>
            </w:r>
          </w:p>
        </w:tc>
      </w:tr>
      <w:tr>
        <w:trPr>
          <w:trHeight w:val="617" w:hRule="auto"/>
        </w:trPr>
        body 86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(0.24)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 (0.21)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0.25–0.50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0.24–0.51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0.29–0.46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56.9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89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0.16–0.70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0.00–0.74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92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Эритроциты в моче (прокси)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0.385</w:t>
            </w:r>
          </w:p>
        </w:tc>
      </w:tr>
      <w:tr>
        <w:trPr>
          <w:trHeight w:val="617" w:hRule="auto"/>
        </w:trPr>
        body 93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 (0.94)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(1.91)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 (1.55)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1.46–2.73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0.47–2.67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1.16–2.44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86.4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 99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0.959</w:t>
            </w:r>
          </w:p>
        </w:tc>
      </w:tr>
      <w:tr>
        <w:trPr>
          <w:trHeight w:val="617" w:hRule="auto"/>
        </w:trPr>
        body100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 (1.33)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 (1.81)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 (1.58)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body101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0.93–2.71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0.74–2.83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1.15–2.45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body102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body103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body104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body105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body106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0.542</w:t>
            </w:r>
          </w:p>
        </w:tc>
      </w:tr>
      <w:tr>
        <w:trPr>
          <w:trHeight w:val="617" w:hRule="auto"/>
        </w:trPr>
        body107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(1.51)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(1.79)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(1.65)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body108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0.89–2.93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0.47–2.53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1.00–2.36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body109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79.3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7" w:hRule="auto"/>
        </w:trPr>
        body114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(1.38)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(1.83)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0.99–2.83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0.44–2.56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1.01–2.35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121.9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body119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body120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0.817</w:t>
            </w:r>
          </w:p>
        </w:tc>
      </w:tr>
      <w:tr>
        <w:trPr>
          <w:trHeight w:val="617" w:hRule="auto"/>
        </w:trPr>
        body121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 (1.27)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(2.03)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(1.70)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body122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0.87–2.58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0.40–2.74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0.94–2.34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body123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129.0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body124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body125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body126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body127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0.393</w:t>
            </w:r>
          </w:p>
        </w:tc>
      </w:tr>
      <w:tr>
        <w:trPr>
          <w:trHeight w:val="617" w:hRule="auto"/>
        </w:trPr>
        body128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 (1.41)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(1.87)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(1.68)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body129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1.05–2.95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0.35–2.51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0.99–2.37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99.8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0.897</w:t>
            </w:r>
          </w:p>
        </w:tc>
      </w:tr>
      <w:tr>
        <w:trPr>
          <w:trHeight w:val="617" w:hRule="auto"/>
        </w:trPr>
        body135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(1.29)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 (1.68)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(1.49)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0.77–2.50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0.74–2.69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1.06–2.30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88.8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body139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0.356</w:t>
            </w:r>
          </w:p>
        </w:tc>
      </w:tr>
      <w:tr>
        <w:trPr>
          <w:trHeight w:val="617" w:hRule="auto"/>
        </w:trPr>
        body142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 (1.45)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(2.06)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1.72 (1.81)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1.12–3.06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0.24–2.62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0.97–2.47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body148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0.889</w:t>
            </w:r>
          </w:p>
        </w:tc>
      </w:tr>
      <w:tr>
        <w:trPr>
          <w:trHeight w:val="617" w:hRule="auto"/>
        </w:trPr>
        body149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1.73 (1.19)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(1.78)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(1.52)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0.93–2.53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0.61–2.67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1.05–2.31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90.5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0.447</w:t>
            </w:r>
          </w:p>
        </w:tc>
      </w:tr>
      <w:tr>
        <w:trPr>
          <w:trHeight w:val="617" w:hRule="auto"/>
        </w:trPr>
        body156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(1.22)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 (1.87)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(1.60)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1.09–2.73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0.35–2.51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0.98–2.30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130.9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body159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0.351</w:t>
            </w:r>
          </w:p>
        </w:tc>
      </w:tr>
      <w:tr>
        <w:trPr>
          <w:trHeight w:val="617" w:hRule="auto"/>
        </w:trPr>
        body163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2.09 (1.22)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(1.87)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1.76 (1.61)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1.27–2.91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0.42–2.58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1.09–2.43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124.7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91.7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1.00–5.00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body169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0.533</w:t>
            </w:r>
          </w:p>
        </w:tc>
      </w:tr>
      <w:tr>
        <w:trPr>
          <w:trHeight w:val="617" w:hRule="auto"/>
        </w:trPr>
        body170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1.91 (1.45)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 (1.79)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 (1.63)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0.94–2.88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0.47–2.53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1.01–2.35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119.1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96.8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body173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body174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body175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0.00–7.00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body176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0.924</w:t>
            </w:r>
          </w:p>
        </w:tc>
      </w:tr>
      <w:tr>
        <w:trPr>
          <w:trHeight w:val="617" w:hRule="auto"/>
        </w:trPr>
        body177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1.64 (1.29)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 (2.06)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1.60 (1.73)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body178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0.77–2.50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0.38–2.76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0.89–2.31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body179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CV, %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131.4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108.3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body180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body181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IQR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  <w:tr>
        <w:trPr>
          <w:trHeight w:val="617" w:hRule="auto"/>
        </w:trPr>
        body182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Min–Max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0.00–4.00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0.00–8.00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0.00–8.00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</w:tr>
    </w:tbl>
    <w:bookmarkEnd w:id="34"/>
    <w:bookmarkEnd w:id="35"/>
    <w:bookmarkEnd w:id="36"/>
    <w:sectPr w:rsidR="0019416B" w:rsidRPr="0019522C">
      <w:headerReference r:id="rId9" w:type="default"/>
      <w:footerReference r:id="rId10" w:type="default"/>
      <w:pgSz w:h="16838" w:w="11906"/>
      <w:pgMar w:bottom="1134" w:footer="567" w:gutter="0" w:header="567" w:left="1701" w:right="850" w:top="1134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TimesNewRoman">
    <w:altName w:val="Times New Roman"/>
    <w:charset w:val="CC"/>
    <w:family w:val="roman"/>
    <w:pitch w:val="variable"/>
  </w:font>
  <w:font w:name="OpenSymbol">
    <w:altName w:val="Segoe UI Symbol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panose1 w:val="02070409020205020404"/>
    <w:charset w:val="CC"/>
    <w:family w:val="modern"/>
    <w:pitch w:val="fixed"/>
    <w:sig w:usb0="E0000AFF" w:usb1="400078FF" w:usb2="00000001" w:usb3="00000000" w:csb0="000001B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77C9" w14:textId="37FA4BBD" w:rsidR="0019416B" w:rsidRPr="00A46934" w:rsidRDefault="00A46934" w:rsidP="00A46934">
    <w:pPr>
      <w:pStyle w:val="Footer"/>
      <w:rPr>
        <w:sz w:val="20"/>
        <w:szCs w:val="20"/>
        <w:lang w:val="en-US"/>
      </w:rPr>
    </w:pPr>
    <w:r>
      <w:rPr>
        <w:sz w:val="20"/>
        <w:szCs w:val="20"/>
        <w:lang w:val="en-US"/>
      </w:rPr>
      <w:t>&lt;footer&gt;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502DC" w14:textId="1E162C4C" w:rsidR="0019416B" w:rsidRPr="00A46934" w:rsidRDefault="00A46934" w:rsidP="00313E2B">
    <w:pPr>
      <w:rPr>
        <w:sz w:val="20"/>
        <w:szCs w:val="20"/>
        <w:lang w:val="en-US"/>
      </w:rPr>
    </w:pPr>
    <w:r w:rsidRPr="00A46934">
      <w:rPr>
        <w:sz w:val="20"/>
        <w:szCs w:val="20"/>
        <w:lang w:val="en-US"/>
      </w:rPr>
      <w:t>&lt;header&gt;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36E11F28"/>
    <w:multiLevelType w:val="multilevel"/>
    <w:tmpl w:val="E04ECFFA"/>
    <w:lvl w:ilvl="0">
      <w:start w:val="1"/>
      <w:numFmt w:val="decimal"/>
      <w:pStyle w:val="Heading1"/>
      <w:suff w:val="nothing"/>
      <w:lvlText w:val="%1. "/>
      <w:lvlJc w:val="left"/>
      <w:pPr>
        <w:tabs>
          <w:tab w:pos="0" w:val="num"/>
        </w:tabs>
        <w:ind w:firstLine="0" w:left="0"/>
      </w:pPr>
    </w:lvl>
    <w:lvl w:ilvl="1">
      <w:start w:val="1"/>
      <w:numFmt w:val="decimal"/>
      <w:pStyle w:val="Heading2"/>
      <w:suff w:val="nothing"/>
      <w:lvlText w:val="%1.%2. "/>
      <w:lvlJc w:val="left"/>
      <w:pPr>
        <w:tabs>
          <w:tab w:pos="0" w:val="num"/>
        </w:tabs>
        <w:ind w:firstLine="0" w:left="0"/>
      </w:pPr>
    </w:lvl>
    <w:lvl w:ilvl="2">
      <w:start w:val="1"/>
      <w:numFmt w:val="decimal"/>
      <w:pStyle w:val="Heading3"/>
      <w:suff w:val="nothing"/>
      <w:lvlText w:val="%1.%2.%3. "/>
      <w:lvlJc w:val="left"/>
      <w:pPr>
        <w:tabs>
          <w:tab w:pos="0" w:val="num"/>
        </w:tabs>
        <w:ind w:firstLine="0" w:left="0"/>
      </w:pPr>
    </w:lvl>
    <w:lvl w:ilvl="3">
      <w:start w:val="1"/>
      <w:numFmt w:val="decimal"/>
      <w:pStyle w:val="Heading4"/>
      <w:suff w:val="nothing"/>
      <w:lvlText w:val="%1.%2.%3.%4. "/>
      <w:lvlJc w:val="left"/>
      <w:pPr>
        <w:tabs>
          <w:tab w:pos="0" w:val="num"/>
        </w:tabs>
        <w:ind w:firstLine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0646246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30"/>
  <w:embedSystemFonts/>
  <w:proofState w:grammar="clean" w:spelling="clean"/>
  <w:stylePaneFormatFilter w:val="0004"/>
  <w:doNotTrackMoves/>
  <w:defaultTabStop w:val="708"/>
  <w:autoHyphenation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16B"/>
    <w:rsid w:val="00085AD0"/>
    <w:rsid w:val="0019416B"/>
    <w:rsid w:val="0019522C"/>
    <w:rsid w:val="00265BC7"/>
    <w:rsid w:val="00313E2B"/>
    <w:rsid w:val="004009E1"/>
    <w:rsid w:val="00476089"/>
    <w:rsid w:val="005619C8"/>
    <w:rsid w:val="005C1BFE"/>
    <w:rsid w:val="005C3B6B"/>
    <w:rsid w:val="005C47C5"/>
    <w:rsid w:val="006E5F48"/>
    <w:rsid w:val="007F03E7"/>
    <w:rsid w:val="00802EE9"/>
    <w:rsid w:val="00810D87"/>
    <w:rsid w:val="008D786B"/>
    <w:rsid w:val="00A23A71"/>
    <w:rsid w:val="00A46934"/>
    <w:rsid w:val="00A5298C"/>
    <w:rsid w:val="00AB6558"/>
    <w:rsid w:val="00AD0075"/>
    <w:rsid w:val="00B81078"/>
    <w:rsid w:val="00BE2BFB"/>
    <w:rsid w:val="00CE73E4"/>
    <w:rsid w:val="00DA6CC7"/>
    <w:rsid w:val="00E94FA5"/>
    <w:rsid w:val="00F30E49"/>
    <w:rsid w:val="00F642C7"/>
    <w:rsid w:val="00FC6174"/>
  </w:rsids>
  <w:themeFontLang w:bidi="" w:eastAsia=""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Tahoma" w:eastAsia="Calibri" w:hAnsi="Calibri"/>
        <w:sz w:val="22"/>
        <w:szCs w:val="22"/>
        <w:lang w:bidi="ar-SA" w:eastAsia="en-US" w:val="ru-RU"/>
      </w:rPr>
    </w:rPrDefault>
    <w:pPrDefault>
      <w:pPr>
        <w:suppressAutoHyphens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pPr>
      <w:spacing w:after="120" w:line="276" w:lineRule="auto"/>
      <w:jc w:val="both"/>
    </w:pPr>
    <w:rPr>
      <w:rFonts w:ascii="Times New Roman" w:hAnsi="Times New Roman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numPr>
        <w:numId w:val="1"/>
      </w:numPr>
      <w:spacing w:before="240"/>
      <w:outlineLvl w:val="0"/>
    </w:pPr>
    <w:rPr>
      <w:rFonts w:cs="Times New Roman" w:eastAsia="Times New Roman"/>
      <w:b/>
      <w:kern w:val="2"/>
      <w:szCs w:val="20"/>
      <w:lang w:val="en-US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numPr>
        <w:ilvl w:val="1"/>
        <w:numId w:val="1"/>
      </w:numPr>
      <w:spacing w:after="113" w:before="238"/>
      <w:outlineLvl w:val="1"/>
    </w:pPr>
    <w:rPr>
      <w:rFonts w:cs="Times New Roman" w:eastAsia="Times New Roman"/>
      <w:b/>
      <w:szCs w:val="20"/>
      <w:lang w:val="en-US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pPr>
      <w:keepNext/>
      <w:numPr>
        <w:ilvl w:val="2"/>
        <w:numId w:val="1"/>
      </w:numPr>
      <w:spacing w:before="200"/>
      <w:outlineLvl w:val="2"/>
    </w:pPr>
    <w:rPr>
      <w:rFonts w:cs="Times New Roman" w:eastAsia="Times New Roman"/>
      <w:b/>
      <w:szCs w:val="20"/>
      <w:lang w:val="en-US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numPr>
        <w:ilvl w:val="3"/>
        <w:numId w:val="1"/>
      </w:numPr>
      <w:spacing w:after="0" w:line="240" w:lineRule="auto"/>
      <w:outlineLvl w:val="3"/>
    </w:pPr>
    <w:rPr>
      <w:rFonts w:cs="Times New Roman" w:eastAsia="Times New Roman"/>
      <w:b/>
      <w:szCs w:val="24"/>
      <w:lang w:val="en-US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pPr>
      <w:keepNext/>
      <w:spacing w:after="0" w:line="240" w:lineRule="auto"/>
      <w:outlineLvl w:val="4"/>
    </w:pPr>
    <w:rPr>
      <w:rFonts w:ascii="Verdana" w:cs="Times New Roman" w:eastAsia="Times New Roman" w:hAnsi="Verdana"/>
      <w:szCs w:val="20"/>
      <w:lang w:val="en-US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tabs>
        <w:tab w:pos="1998" w:val="left"/>
        <w:tab w:pos="5508" w:val="left"/>
      </w:tabs>
      <w:spacing w:after="0" w:line="240" w:lineRule="auto"/>
      <w:outlineLvl w:val="5"/>
    </w:pPr>
    <w:rPr>
      <w:rFonts w:cs="Times New Roman" w:eastAsia="Times New Roman"/>
      <w:b/>
      <w:szCs w:val="20"/>
      <w:u w:val="single"/>
      <w:lang w:val="en-US"/>
    </w:rPr>
  </w:style>
  <w:style w:styleId="Heading7" w:type="paragraph">
    <w:name w:val="heading 7"/>
    <w:basedOn w:val="Normal"/>
    <w:next w:val="Normal"/>
    <w:link w:val="Heading7Char"/>
    <w:qFormat/>
    <w:pPr>
      <w:keepNext/>
      <w:tabs>
        <w:tab w:pos="2610" w:val="left"/>
        <w:tab w:pos="4500" w:val="left"/>
        <w:tab w:pos="6120" w:val="left"/>
      </w:tabs>
      <w:spacing w:after="0" w:line="240" w:lineRule="auto"/>
      <w:ind w:hanging="6120" w:left="6120"/>
      <w:outlineLvl w:val="6"/>
    </w:pPr>
    <w:rPr>
      <w:rFonts w:cs="Times New Roman" w:eastAsia="Times New Roman"/>
      <w:b/>
      <w:sz w:val="28"/>
      <w:szCs w:val="20"/>
      <w:lang w:val="en-US"/>
    </w:rPr>
  </w:style>
  <w:style w:styleId="Heading8" w:type="paragraph">
    <w:name w:val="heading 8"/>
    <w:basedOn w:val="Normal"/>
    <w:next w:val="Normal"/>
    <w:link w:val="Heading8Char"/>
    <w:qFormat/>
    <w:pPr>
      <w:keepNext/>
      <w:spacing w:after="0" w:line="240" w:lineRule="auto"/>
      <w:jc w:val="center"/>
      <w:outlineLvl w:val="7"/>
    </w:pPr>
    <w:rPr>
      <w:rFonts w:cs="Times New Roman" w:eastAsia="Times New Roman"/>
      <w:b/>
      <w:color w:val="000000"/>
      <w:sz w:val="60"/>
      <w:szCs w:val="20"/>
      <w:lang w:val="en-US"/>
    </w:rPr>
  </w:style>
  <w:style w:styleId="Heading9" w:type="paragraph">
    <w:name w:val="heading 9"/>
    <w:basedOn w:val="Normal"/>
    <w:next w:val="Normal"/>
    <w:link w:val="Heading9Char"/>
    <w:qFormat/>
    <w:pPr>
      <w:keepNext/>
      <w:spacing w:after="0" w:line="240" w:lineRule="auto"/>
      <w:jc w:val="center"/>
      <w:outlineLvl w:val="8"/>
    </w:pPr>
    <w:rPr>
      <w:rFonts w:cs="Times New Roman" w:eastAsia="Times New Roman"/>
      <w:b/>
      <w:color w:val="000000"/>
      <w:sz w:val="56"/>
      <w:szCs w:val="20"/>
      <w:lang w:val="en-US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BalloonTextChar" w:type="character">
    <w:name w:val="Balloon Text Char"/>
    <w:basedOn w:val="DefaultParagraphFont"/>
    <w:link w:val="BalloonText"/>
    <w:qFormat/>
    <w:rPr>
      <w:rFonts w:ascii="Tahoma" w:cs="Tahoma" w:hAnsi="Tahoma"/>
      <w:sz w:val="16"/>
      <w:szCs w:val="16"/>
    </w:rPr>
  </w:style>
  <w:style w:customStyle="1" w:styleId="HeaderChar" w:type="character">
    <w:name w:val="Header Char"/>
    <w:basedOn w:val="DefaultParagraphFont"/>
    <w:link w:val="Header"/>
    <w:qFormat/>
  </w:style>
  <w:style w:customStyle="1" w:styleId="FooterChar" w:type="character">
    <w:name w:val="Footer Char"/>
    <w:basedOn w:val="DefaultParagraphFont"/>
    <w:link w:val="Footer"/>
    <w:qFormat/>
  </w:style>
  <w:style w:customStyle="1" w:styleId="Heading1Char" w:type="character">
    <w:name w:val="Heading 1 Char"/>
    <w:basedOn w:val="DefaultParagraphFont"/>
    <w:link w:val="Heading1"/>
    <w:qFormat/>
    <w:rPr>
      <w:rFonts w:cs="Times New Roman" w:eastAsia="Times New Roman"/>
      <w:b/>
      <w:kern w:val="2"/>
      <w:sz w:val="24"/>
      <w:szCs w:val="20"/>
      <w:lang w:val="en-US"/>
    </w:rPr>
  </w:style>
  <w:style w:customStyle="1" w:styleId="Heading2Char" w:type="character">
    <w:name w:val="Heading 2 Char"/>
    <w:basedOn w:val="DefaultParagraphFont"/>
    <w:link w:val="Heading2"/>
    <w:qFormat/>
    <w:rPr>
      <w:rFonts w:cs="Times New Roman" w:eastAsia="Times New Roman"/>
      <w:b/>
      <w:sz w:val="24"/>
      <w:szCs w:val="20"/>
      <w:lang w:val="en-US"/>
    </w:rPr>
  </w:style>
  <w:style w:customStyle="1" w:styleId="Heading3Char" w:type="character">
    <w:name w:val="Heading 3 Char"/>
    <w:basedOn w:val="DefaultParagraphFont"/>
    <w:link w:val="Heading3"/>
    <w:qFormat/>
    <w:rPr>
      <w:rFonts w:cs="Times New Roman" w:eastAsia="Times New Roman"/>
      <w:b/>
      <w:sz w:val="24"/>
      <w:szCs w:val="20"/>
      <w:lang w:val="en-US"/>
    </w:rPr>
  </w:style>
  <w:style w:customStyle="1" w:styleId="Heading4Char" w:type="character">
    <w:name w:val="Heading 4 Char"/>
    <w:basedOn w:val="DefaultParagraphFont"/>
    <w:link w:val="Heading4"/>
    <w:qFormat/>
    <w:rPr>
      <w:rFonts w:ascii="Verdana" w:cs="Times New Roman" w:eastAsia="Times New Roman" w:hAnsi="Verdana"/>
      <w:b/>
      <w:sz w:val="20"/>
      <w:szCs w:val="20"/>
      <w:vertAlign w:val="subscript"/>
      <w:lang w:val="en-US"/>
    </w:rPr>
  </w:style>
  <w:style w:customStyle="1" w:styleId="Heading5Char" w:type="character">
    <w:name w:val="Heading 5 Char"/>
    <w:basedOn w:val="DefaultParagraphFont"/>
    <w:link w:val="Heading5"/>
    <w:qFormat/>
    <w:rPr>
      <w:rFonts w:ascii="Verdana" w:cs="Times New Roman" w:eastAsia="Times New Roman" w:hAnsi="Verdana"/>
      <w:sz w:val="24"/>
      <w:szCs w:val="20"/>
      <w:lang w:val="en-US"/>
    </w:rPr>
  </w:style>
  <w:style w:customStyle="1" w:styleId="Heading6Char" w:type="character">
    <w:name w:val="Heading 6 Char"/>
    <w:basedOn w:val="DefaultParagraphFont"/>
    <w:link w:val="Heading6"/>
    <w:qFormat/>
    <w:rPr>
      <w:rFonts w:ascii="Times New Roman" w:cs="Times New Roman" w:eastAsia="Times New Roman" w:hAnsi="Times New Roman"/>
      <w:b/>
      <w:sz w:val="24"/>
      <w:szCs w:val="20"/>
      <w:u w:val="single"/>
      <w:lang w:val="en-US"/>
    </w:rPr>
  </w:style>
  <w:style w:customStyle="1" w:styleId="Heading7Char" w:type="character">
    <w:name w:val="Heading 7 Char"/>
    <w:basedOn w:val="DefaultParagraphFont"/>
    <w:link w:val="Heading7"/>
    <w:qFormat/>
    <w:rPr>
      <w:rFonts w:ascii="Times New Roman" w:cs="Times New Roman" w:eastAsia="Times New Roman" w:hAnsi="Times New Roman"/>
      <w:b/>
      <w:sz w:val="28"/>
      <w:szCs w:val="20"/>
      <w:lang w:val="en-US"/>
    </w:rPr>
  </w:style>
  <w:style w:customStyle="1" w:styleId="Heading8Char" w:type="character">
    <w:name w:val="Heading 8 Char"/>
    <w:basedOn w:val="DefaultParagraphFont"/>
    <w:link w:val="Heading8"/>
    <w:qFormat/>
    <w:rPr>
      <w:rFonts w:ascii="Arial" w:cs="Times New Roman" w:eastAsia="Times New Roman" w:hAnsi="Arial"/>
      <w:b/>
      <w:color w:val="000000"/>
      <w:sz w:val="60"/>
      <w:szCs w:val="20"/>
      <w:lang w:val="en-US"/>
    </w:rPr>
  </w:style>
  <w:style w:customStyle="1" w:styleId="Heading9Char" w:type="character">
    <w:name w:val="Heading 9 Char"/>
    <w:basedOn w:val="DefaultParagraphFont"/>
    <w:link w:val="Heading9"/>
    <w:qFormat/>
    <w:rPr>
      <w:rFonts w:ascii="Arial" w:cs="Times New Roman" w:eastAsia="Times New Roman" w:hAnsi="Arial"/>
      <w:b/>
      <w:color w:val="000000"/>
      <w:sz w:val="56"/>
      <w:szCs w:val="20"/>
      <w:lang w:val="en-US"/>
    </w:rPr>
  </w:style>
  <w:style w:styleId="PageNumber" w:type="character">
    <w:name w:val="page number"/>
    <w:basedOn w:val="DefaultParagraphFont"/>
    <w:qFormat/>
  </w:style>
  <w:style w:styleId="CommentReference" w:type="character">
    <w:name w:val="annotation reference"/>
    <w:basedOn w:val="DefaultParagraphFont"/>
    <w:qFormat/>
    <w:rPr>
      <w:sz w:val="16"/>
    </w:rPr>
  </w:style>
  <w:style w:customStyle="1" w:styleId="CommentTextChar" w:type="character">
    <w:name w:val="Comment Text Char"/>
    <w:basedOn w:val="DefaultParagraphFont"/>
    <w:link w:val="CommentText"/>
    <w:qFormat/>
    <w:rPr>
      <w:rFonts w:ascii="Times New Roman" w:cs="Times New Roman" w:eastAsia="Times New Roman" w:hAnsi="Times New Roman"/>
      <w:sz w:val="20"/>
      <w:szCs w:val="20"/>
      <w:lang w:val="en-US"/>
    </w:rPr>
  </w:style>
  <w:style w:customStyle="1" w:styleId="1" w:type="character">
    <w:name w:val="Гиперссылка1"/>
    <w:qFormat/>
    <w:rPr>
      <w:color w:val="000080"/>
      <w:u w:val="single"/>
    </w:rPr>
  </w:style>
  <w:style w:customStyle="1" w:styleId="10" w:type="character">
    <w:name w:val="Просмотренная гиперссылка1"/>
    <w:qFormat/>
    <w:rPr>
      <w:rFonts w:cs="Times New Roman"/>
      <w:color w:val="800080"/>
      <w:u w:val="single"/>
    </w:rPr>
  </w:style>
  <w:style w:customStyle="1" w:styleId="BodyTextChar" w:type="character">
    <w:name w:val="Body Text Char"/>
    <w:basedOn w:val="DefaultParagraphFont"/>
    <w:link w:val="BodyText"/>
    <w:qFormat/>
    <w:rsid w:val="0019522C"/>
    <w:rPr>
      <w:rFonts w:ascii="Times New Roman" w:hAnsi="Times New Roman"/>
      <w:sz w:val="24"/>
    </w:rPr>
  </w:style>
  <w:style w:customStyle="1" w:styleId="TitleChar" w:type="character">
    <w:name w:val="Title Char"/>
    <w:basedOn w:val="DefaultParagraphFont"/>
    <w:link w:val="Title"/>
    <w:qFormat/>
    <w:rPr>
      <w:rFonts w:ascii="Times New Roman" w:cs="Times New Roman" w:eastAsia="Times New Roman" w:hAnsi="Times New Roman"/>
      <w:b/>
      <w:sz w:val="28"/>
      <w:szCs w:val="20"/>
      <w:lang w:val="en-US"/>
    </w:rPr>
  </w:style>
  <w:style w:customStyle="1" w:styleId="SubtitleChar" w:type="character">
    <w:name w:val="Subtitle Char"/>
    <w:basedOn w:val="DefaultParagraphFont"/>
    <w:link w:val="Subtitle"/>
    <w:qFormat/>
    <w:rPr>
      <w:rFonts w:ascii="Times New Roman" w:cs="Times New Roman" w:eastAsia="Times New Roman" w:hAnsi="Times New Roman"/>
      <w:b/>
      <w:sz w:val="24"/>
      <w:szCs w:val="20"/>
      <w:lang w:val="en-US"/>
    </w:rPr>
  </w:style>
  <w:style w:customStyle="1" w:styleId="PlainTextChar" w:type="character">
    <w:name w:val="Plain Text Char"/>
    <w:basedOn w:val="DefaultParagraphFont"/>
    <w:link w:val="PlainText"/>
    <w:qFormat/>
    <w:rPr>
      <w:rFonts w:ascii="Courier New" w:cs="Times New Roman" w:eastAsia="Times New Roman" w:hAnsi="Courier New"/>
      <w:sz w:val="20"/>
      <w:szCs w:val="20"/>
      <w:lang w:val="en-US"/>
    </w:rPr>
  </w:style>
  <w:style w:customStyle="1" w:styleId="BodyTextIndent2Char" w:type="character">
    <w:name w:val="Body Text Indent 2 Char"/>
    <w:basedOn w:val="DefaultParagraphFont"/>
    <w:link w:val="BodyTextIndent2"/>
    <w:qFormat/>
    <w:rPr>
      <w:rFonts w:ascii="Times New Roman" w:cs="Times New Roman" w:eastAsia="Times New Roman" w:hAnsi="Times New Roman"/>
      <w:sz w:val="24"/>
      <w:szCs w:val="20"/>
      <w:lang w:val="en-US"/>
    </w:rPr>
  </w:style>
  <w:style w:customStyle="1" w:styleId="BodyTextIndent3Char" w:type="character">
    <w:name w:val="Body Text Indent 3 Char"/>
    <w:basedOn w:val="DefaultParagraphFont"/>
    <w:link w:val="BodyTextIndent3"/>
    <w:qFormat/>
    <w:rPr>
      <w:rFonts w:ascii="Times New Roman" w:cs="Times New Roman" w:eastAsia="Times New Roman" w:hAnsi="Times New Roman"/>
      <w:sz w:val="24"/>
      <w:szCs w:val="20"/>
      <w:lang w:val="en-US"/>
    </w:rPr>
  </w:style>
  <w:style w:customStyle="1" w:styleId="BodyTextIndentChar" w:type="character">
    <w:name w:val="Body Text Indent Char"/>
    <w:basedOn w:val="DefaultParagraphFont"/>
    <w:link w:val="BodyTextIndent"/>
    <w:qFormat/>
    <w:rPr>
      <w:rFonts w:ascii="Times New Roman" w:cs="Times New Roman" w:eastAsia="Times New Roman" w:hAnsi="Times New Roman"/>
      <w:sz w:val="24"/>
      <w:szCs w:val="20"/>
      <w:lang w:val="en-US"/>
    </w:rPr>
  </w:style>
  <w:style w:customStyle="1" w:styleId="BodyText2Char" w:type="character">
    <w:name w:val="Body Text 2 Char"/>
    <w:basedOn w:val="DefaultParagraphFont"/>
    <w:link w:val="BodyText2"/>
    <w:qFormat/>
    <w:rPr>
      <w:rFonts w:ascii="Verdana" w:cs="Times New Roman" w:eastAsia="Times New Roman" w:hAnsi="Verdana"/>
      <w:b/>
      <w:bCs/>
      <w:sz w:val="24"/>
      <w:szCs w:val="20"/>
      <w:lang w:val="en-US"/>
    </w:rPr>
  </w:style>
  <w:style w:customStyle="1" w:styleId="BodyText3Char" w:type="character">
    <w:name w:val="Body Text 3 Char"/>
    <w:basedOn w:val="DefaultParagraphFont"/>
    <w:link w:val="BodyText3"/>
    <w:qFormat/>
    <w:rPr>
      <w:rFonts w:ascii="Verdana" w:cs="Times New Roman" w:eastAsia="Times New Roman" w:hAnsi="Verdana"/>
      <w:b/>
      <w:i/>
      <w:sz w:val="20"/>
      <w:szCs w:val="20"/>
      <w:lang w:val="en-US"/>
    </w:rPr>
  </w:style>
  <w:style w:customStyle="1" w:styleId="CommentSubjectChar" w:type="character">
    <w:name w:val="Comment Subject Char"/>
    <w:basedOn w:val="CommentTextChar"/>
    <w:link w:val="CommentSubject"/>
    <w:qFormat/>
    <w:rPr>
      <w:rFonts w:ascii="Times New Roman" w:cs="Times New Roman" w:eastAsia="Times New Roman" w:hAnsi="Times New Roman"/>
      <w:b/>
      <w:bCs/>
      <w:sz w:val="20"/>
      <w:szCs w:val="20"/>
      <w:lang w:val="en-US"/>
    </w:rPr>
  </w:style>
  <w:style w:customStyle="1" w:styleId="DocumentMapChar" w:type="character">
    <w:name w:val="Document Map Char"/>
    <w:basedOn w:val="DefaultParagraphFont"/>
    <w:link w:val="DocumentMap"/>
    <w:qFormat/>
    <w:rPr>
      <w:rFonts w:ascii="Tahoma" w:cs="Tahoma" w:eastAsia="Times New Roman" w:hAnsi="Tahoma"/>
      <w:sz w:val="20"/>
      <w:szCs w:val="20"/>
      <w:shd w:color="auto" w:fill="000080" w:val="clear"/>
      <w:lang w:val="en-US"/>
    </w:rPr>
  </w:style>
  <w:style w:customStyle="1" w:styleId="HTMLPreformattedChar" w:type="character">
    <w:name w:val="HTML Preformatted Char"/>
    <w:basedOn w:val="DefaultParagraphFont"/>
    <w:link w:val="HTMLPreformatted"/>
    <w:qFormat/>
    <w:rPr>
      <w:rFonts w:ascii="Courier New" w:cs="Courier New" w:eastAsia="Times New Roman" w:hAnsi="Courier New"/>
      <w:sz w:val="20"/>
      <w:szCs w:val="20"/>
      <w:lang w:eastAsia="et-EE" w:val="et-EE"/>
    </w:rPr>
  </w:style>
  <w:style w:styleId="Strong" w:type="character">
    <w:name w:val="Strong"/>
    <w:basedOn w:val="DefaultParagraphFont"/>
    <w:qFormat/>
    <w:rPr>
      <w:b/>
      <w:bCs/>
    </w:rPr>
  </w:style>
  <w:style w:styleId="Emphasis" w:type="character">
    <w:name w:val="Emphasis"/>
    <w:basedOn w:val="DefaultParagraphFont"/>
    <w:qFormat/>
    <w:rPr>
      <w:i/>
      <w:iCs/>
    </w:rPr>
  </w:style>
  <w:style w:customStyle="1" w:styleId="inhalt11" w:type="character">
    <w:name w:val="inhalt11"/>
    <w:basedOn w:val="DefaultParagraphFont"/>
    <w:qFormat/>
  </w:style>
  <w:style w:customStyle="1" w:styleId="AgnieszkaNeska" w:type="character">
    <w:name w:val="Agnieszka Neska"/>
    <w:basedOn w:val="DefaultParagraphFont"/>
    <w:qFormat/>
    <w:rPr>
      <w:rFonts w:ascii="Arial" w:cs="Arial" w:hAnsi="Arial"/>
      <w:color w:val="000080"/>
      <w:sz w:val="20"/>
      <w:szCs w:val="20"/>
    </w:rPr>
  </w:style>
  <w:style w:customStyle="1" w:styleId="E-mailSignatureChar" w:type="character">
    <w:name w:val="E-mail Signature Char"/>
    <w:basedOn w:val="DefaultParagraphFont"/>
    <w:link w:val="E-mailSignature"/>
    <w:qFormat/>
    <w:rPr>
      <w:sz w:val="24"/>
      <w:szCs w:val="24"/>
      <w:lang w:eastAsia="ru-RU"/>
    </w:rPr>
  </w:style>
  <w:style w:customStyle="1" w:styleId="11" w:type="character">
    <w:name w:val="Электронная подпись Знак1"/>
    <w:basedOn w:val="DefaultParagraphFont"/>
    <w:qFormat/>
  </w:style>
  <w:style w:customStyle="1" w:styleId="ParagraphChar" w:type="character">
    <w:name w:val="Paragraph Char"/>
    <w:basedOn w:val="DefaultParagraphFont"/>
    <w:link w:val="Paragraph"/>
    <w:qFormat/>
    <w:rPr>
      <w:rFonts w:ascii="Times New Roman" w:cs="Times New Roman" w:eastAsia="Arial" w:hAnsi="Times New Roman"/>
      <w:sz w:val="24"/>
      <w:szCs w:val="24"/>
      <w:lang w:val="en-US"/>
    </w:rPr>
  </w:style>
  <w:style w:customStyle="1" w:styleId="TextChar" w:type="character">
    <w:name w:val="Text Char"/>
    <w:basedOn w:val="DefaultParagraphFont"/>
    <w:qFormat/>
    <w:rPr>
      <w:rFonts w:ascii="Times New Roman" w:cs="Times New Roman" w:eastAsia="Times New Roman" w:hAnsi="Times New Roman"/>
      <w:sz w:val="24"/>
      <w:szCs w:val="20"/>
      <w:lang w:val="en-US"/>
    </w:rPr>
  </w:style>
  <w:style w:customStyle="1" w:styleId="EndnoteTextChar" w:type="character">
    <w:name w:val="Endnote Text Char"/>
    <w:basedOn w:val="DefaultParagraphFont"/>
    <w:link w:val="EndnoteText"/>
    <w:qFormat/>
    <w:rPr>
      <w:rFonts w:ascii="Courier New" w:cs="Times New Roman" w:eastAsia="Times New Roman" w:hAnsi="Courier New"/>
      <w:sz w:val="24"/>
      <w:szCs w:val="20"/>
      <w:lang w:bidi="en-US" w:val="en-US"/>
    </w:rPr>
  </w:style>
  <w:style w:customStyle="1" w:styleId="a" w:type="character">
    <w:name w:val="Символ концевой сноски"/>
    <w:qFormat/>
    <w:rPr>
      <w:rFonts w:cs="Times New Roman"/>
      <w:vertAlign w:val="superscript"/>
    </w:rPr>
  </w:style>
  <w:style w:customStyle="1" w:styleId="EndnoteCharacters" w:type="character">
    <w:name w:val="Endnote Characters"/>
    <w:qFormat/>
    <w:rPr>
      <w:rFonts w:cs="Times New Roman"/>
    </w:rPr>
  </w:style>
  <w:style w:customStyle="1" w:styleId="EndnoteAnchor" w:type="character">
    <w:name w:val="Endnote Anchor"/>
    <w:qFormat/>
    <w:rPr>
      <w:rFonts w:cs="Times New Roman"/>
      <w:vertAlign w:val="superscript"/>
    </w:rPr>
  </w:style>
  <w:style w:styleId="PlaceholderText" w:type="character">
    <w:name w:val="Placeholder Text"/>
    <w:basedOn w:val="DefaultParagraphFont"/>
    <w:qFormat/>
    <w:rPr>
      <w:color w:val="808080"/>
    </w:rPr>
  </w:style>
  <w:style w:customStyle="1" w:styleId="fontstyle01" w:type="character">
    <w:name w:val="fontstyle01"/>
    <w:basedOn w:val="DefaultParagraphFont"/>
    <w:qFormat/>
    <w:rPr>
      <w:rFonts w:ascii="TimesNewRomanPSMT" w:hAnsi="TimesNewRomanPSMT"/>
      <w:b w:val="0"/>
      <w:bCs w:val="0"/>
      <w:i w:val="0"/>
      <w:iCs w:val="0"/>
      <w:color w:val="000000"/>
      <w:sz w:val="24"/>
      <w:szCs w:val="24"/>
    </w:rPr>
  </w:style>
  <w:style w:customStyle="1" w:styleId="SDmain" w:type="character">
    <w:name w:val="SD_main Знак"/>
    <w:basedOn w:val="DefaultParagraphFont"/>
    <w:link w:val="SDmain0"/>
    <w:qFormat/>
    <w:rPr>
      <w:rFonts w:cs="Times New Roman" w:eastAsia="Times New Roman"/>
      <w:sz w:val="24"/>
      <w:szCs w:val="24"/>
      <w:lang w:eastAsia="ru-RU"/>
    </w:rPr>
  </w:style>
  <w:style w:customStyle="1" w:styleId="fontstyle21" w:type="character">
    <w:name w:val="fontstyle21"/>
    <w:basedOn w:val="DefaultParagraphFont"/>
    <w:qFormat/>
    <w:rPr>
      <w:rFonts w:ascii="TimesNewRoman" w:hAnsi="TimesNewRoman"/>
      <w:b/>
      <w:bCs/>
      <w:i w:val="0"/>
      <w:iCs w:val="0"/>
      <w:color w:val="000000"/>
      <w:sz w:val="24"/>
      <w:szCs w:val="24"/>
    </w:rPr>
  </w:style>
  <w:style w:styleId="UnresolvedMention" w:type="character">
    <w:name w:val="Unresolved Mention"/>
    <w:basedOn w:val="DefaultParagraphFont"/>
    <w:qFormat/>
    <w:rPr>
      <w:color w:val="605E5C"/>
      <w:shd w:color="auto" w:fill="E1DFDD" w:val="clear"/>
    </w:rPr>
  </w:style>
  <w:style w:customStyle="1" w:styleId="a0" w:type="character">
    <w:name w:val="Ссылка указателя"/>
    <w:qFormat/>
  </w:style>
  <w:style w:customStyle="1" w:styleId="a1" w:type="character">
    <w:name w:val="Маркеры"/>
    <w:qFormat/>
    <w:rPr>
      <w:rFonts w:ascii="OpenSymbol" w:cs="OpenSymbol" w:eastAsia="OpenSymbol" w:hAnsi="OpenSymbol"/>
    </w:rPr>
  </w:style>
  <w:style w:customStyle="1" w:styleId="2" w:type="character">
    <w:name w:val="Обычный 2 Знак"/>
    <w:basedOn w:val="DefaultParagraphFont"/>
    <w:qFormat/>
    <w:rPr>
      <w:rFonts w:ascii="Times New Roman" w:cs="Calibri" w:eastAsia="Calibri" w:hAnsi="Times New Roman"/>
      <w:color w:val="000000"/>
      <w:sz w:val="24"/>
      <w:szCs w:val="24"/>
      <w:lang w:bidi="ru-RU" w:eastAsia="en-US"/>
    </w:rPr>
  </w:style>
  <w:style w:customStyle="1" w:styleId="a2" w:type="character">
    <w:name w:val="Символ нумерации"/>
    <w:qFormat/>
  </w:style>
  <w:style w:customStyle="1" w:styleId="a3" w:type="character">
    <w:name w:val="Символ сноски"/>
    <w:qFormat/>
    <w:rPr>
      <w:vertAlign w:val="superscript"/>
    </w:rPr>
  </w:style>
  <w:style w:customStyle="1" w:styleId="FootnoteCharacters" w:type="character">
    <w:name w:val="Footnote Characters"/>
    <w:qFormat/>
    <w:rPr>
      <w:vertAlign w:val="superscript"/>
    </w:rPr>
  </w:style>
  <w:style w:customStyle="1" w:styleId="FootnoteAnchor" w:type="character">
    <w:name w:val="Footnote Anchor"/>
    <w:qFormat/>
    <w:rPr>
      <w:vertAlign w:val="superscript"/>
    </w:rPr>
  </w:style>
  <w:style w:customStyle="1" w:styleId="FontStyle74" w:type="character">
    <w:name w:val="Font Style74"/>
    <w:qFormat/>
    <w:rPr>
      <w:rFonts w:ascii="Times New Roman" w:cs="Times New Roman" w:hAnsi="Times New Roman"/>
      <w:sz w:val="20"/>
      <w:szCs w:val="20"/>
    </w:rPr>
  </w:style>
  <w:style w:customStyle="1" w:styleId="cf01" w:type="character">
    <w:name w:val="cf01"/>
    <w:basedOn w:val="DefaultParagraphFont"/>
    <w:qFormat/>
    <w:rPr>
      <w:rFonts w:ascii="Segoe UI" w:cs="Segoe UI" w:hAnsi="Segoe UI"/>
      <w:sz w:val="18"/>
      <w:szCs w:val="18"/>
    </w:rPr>
  </w:style>
  <w:style w:customStyle="1" w:styleId="LineNumbering" w:type="character">
    <w:name w:val="Line Numbering"/>
    <w:qFormat/>
  </w:style>
  <w:style w:customStyle="1" w:styleId="WW8Num49z0" w:type="character">
    <w:name w:val="WW8Num49z0"/>
    <w:qFormat/>
    <w:rPr>
      <w:rFonts w:ascii="Times New Roman" w:cs="Times New Roman" w:eastAsia="Times New Roman" w:hAnsi="Times New Roman"/>
    </w:rPr>
  </w:style>
  <w:style w:customStyle="1" w:styleId="WW8Num32z0" w:type="character">
    <w:name w:val="WW8Num32z0"/>
    <w:qFormat/>
    <w:rPr>
      <w:rFonts w:ascii="Symbol" w:cs="Symbol" w:hAnsi="Symbol"/>
    </w:rPr>
  </w:style>
  <w:style w:customStyle="1" w:styleId="WW8Num32z1" w:type="character">
    <w:name w:val="WW8Num32z1"/>
    <w:qFormat/>
    <w:rPr>
      <w:rFonts w:ascii="Courier New" w:cs="Courier New" w:hAnsi="Courier New"/>
    </w:rPr>
  </w:style>
  <w:style w:customStyle="1" w:styleId="WW8Num32z2" w:type="character">
    <w:name w:val="WW8Num32z2"/>
    <w:qFormat/>
    <w:rPr>
      <w:rFonts w:ascii="Wingdings" w:cs="Wingdings" w:hAnsi="Wingdings"/>
    </w:rPr>
  </w:style>
  <w:style w:customStyle="1" w:styleId="WW8Num41z0" w:type="character">
    <w:name w:val="WW8Num41z0"/>
    <w:qFormat/>
    <w:rPr>
      <w:rFonts w:ascii="Times New Roman" w:cs="Times New Roman" w:hAnsi="Times New Roman"/>
    </w:rPr>
  </w:style>
  <w:style w:customStyle="1" w:styleId="WW8Num41z1" w:type="character">
    <w:name w:val="WW8Num41z1"/>
    <w:qFormat/>
    <w:rPr>
      <w:rFonts w:ascii="Courier New" w:cs="Courier New" w:hAnsi="Courier New"/>
    </w:rPr>
  </w:style>
  <w:style w:customStyle="1" w:styleId="WW8Num41z2" w:type="character">
    <w:name w:val="WW8Num41z2"/>
    <w:qFormat/>
    <w:rPr>
      <w:rFonts w:ascii="Wingdings" w:cs="Wingdings" w:hAnsi="Wingdings"/>
    </w:rPr>
  </w:style>
  <w:style w:customStyle="1" w:styleId="WW8Num41z3" w:type="character">
    <w:name w:val="WW8Num41z3"/>
    <w:qFormat/>
    <w:rPr>
      <w:rFonts w:ascii="Symbol" w:cs="Symbol" w:hAnsi="Symbol"/>
    </w:rPr>
  </w:style>
  <w:style w:customStyle="1" w:styleId="Bullets" w:type="character">
    <w:name w:val="Bullets"/>
    <w:qFormat/>
    <w:rPr>
      <w:rFonts w:ascii="OpenSymbol" w:cs="OpenSymbol" w:eastAsia="OpenSymbol" w:hAnsi="OpenSymbol"/>
    </w:rPr>
  </w:style>
  <w:style w:customStyle="1" w:styleId="WW8Num27z0" w:type="character">
    <w:name w:val="WW8Num27z0"/>
    <w:qFormat/>
    <w:rPr>
      <w:rFonts w:ascii="Wingdings" w:cs="Wingdings" w:hAnsi="Wingdings"/>
    </w:rPr>
  </w:style>
  <w:style w:customStyle="1" w:styleId="WW8Num27z1" w:type="character">
    <w:name w:val="WW8Num27z1"/>
    <w:qFormat/>
    <w:rPr>
      <w:rFonts w:ascii="Courier New" w:cs="Courier New" w:hAnsi="Courier New"/>
    </w:rPr>
  </w:style>
  <w:style w:customStyle="1" w:styleId="WW8Num27z3" w:type="character">
    <w:name w:val="WW8Num27z3"/>
    <w:qFormat/>
    <w:rPr>
      <w:rFonts w:ascii="Symbol" w:cs="Symbol" w:hAnsi="Symbol"/>
    </w:rPr>
  </w:style>
  <w:style w:customStyle="1" w:styleId="WW8Num18z0" w:type="character">
    <w:name w:val="WW8Num18z0"/>
    <w:qFormat/>
    <w:rPr>
      <w:rFonts w:ascii="Symbol" w:cs="Symbol" w:hAnsi="Symbol"/>
    </w:rPr>
  </w:style>
  <w:style w:customStyle="1" w:styleId="WW8Num18z1" w:type="character">
    <w:name w:val="WW8Num18z1"/>
    <w:qFormat/>
    <w:rPr>
      <w:rFonts w:ascii="Courier New" w:cs="Courier New" w:hAnsi="Courier New"/>
    </w:rPr>
  </w:style>
  <w:style w:customStyle="1" w:styleId="WW8Num18z2" w:type="character">
    <w:name w:val="WW8Num18z2"/>
    <w:qFormat/>
    <w:rPr>
      <w:rFonts w:ascii="Wingdings" w:cs="Wingdings" w:hAnsi="Wingdings"/>
    </w:rPr>
  </w:style>
  <w:style w:customStyle="1" w:styleId="WW8Num31z0" w:type="character">
    <w:name w:val="WW8Num31z0"/>
    <w:qFormat/>
    <w:rPr>
      <w:rFonts w:ascii="Times New Roman" w:cs="Times New Roman" w:hAnsi="Times New Roman"/>
      <w:sz w:val="24"/>
      <w:szCs w:val="24"/>
    </w:rPr>
  </w:style>
  <w:style w:customStyle="1" w:styleId="WW8Num31z1" w:type="character">
    <w:name w:val="WW8Num31z1"/>
    <w:qFormat/>
    <w:rPr>
      <w:rFonts w:ascii="Courier New" w:cs="Courier New" w:hAnsi="Courier New"/>
    </w:rPr>
  </w:style>
  <w:style w:customStyle="1" w:styleId="WW8Num31z2" w:type="character">
    <w:name w:val="WW8Num31z2"/>
    <w:qFormat/>
    <w:rPr>
      <w:rFonts w:ascii="Wingdings" w:cs="Wingdings" w:hAnsi="Wingdings"/>
    </w:rPr>
  </w:style>
  <w:style w:customStyle="1" w:styleId="WW8Num31z3" w:type="character">
    <w:name w:val="WW8Num31z3"/>
    <w:qFormat/>
    <w:rPr>
      <w:rFonts w:ascii="Symbol" w:cs="Symbol" w:hAnsi="Symbol"/>
    </w:rPr>
  </w:style>
  <w:style w:customStyle="1" w:styleId="WW8Num29z0" w:type="character">
    <w:name w:val="WW8Num29z0"/>
    <w:qFormat/>
    <w:rPr>
      <w:rFonts w:ascii="Symbol" w:cs="Symbol" w:hAnsi="Symbol"/>
    </w:rPr>
  </w:style>
  <w:style w:customStyle="1" w:styleId="WW8Num29z1" w:type="character">
    <w:name w:val="WW8Num29z1"/>
    <w:qFormat/>
    <w:rPr>
      <w:rFonts w:ascii="Courier New" w:cs="Courier New" w:hAnsi="Courier New"/>
    </w:rPr>
  </w:style>
  <w:style w:customStyle="1" w:styleId="WW8Num29z2" w:type="character">
    <w:name w:val="WW8Num29z2"/>
    <w:qFormat/>
    <w:rPr>
      <w:rFonts w:ascii="Wingdings" w:cs="Wingdings" w:hAnsi="Wingdings"/>
    </w:rPr>
  </w:style>
  <w:style w:styleId="Title" w:type="paragraph">
    <w:name w:val="Title"/>
    <w:basedOn w:val="Normal"/>
    <w:next w:val="BodyText"/>
    <w:link w:val="TitleChar"/>
    <w:uiPriority w:val="10"/>
    <w:qFormat/>
    <w:pPr>
      <w:tabs>
        <w:tab w:pos="2340" w:val="left"/>
        <w:tab w:pos="4050" w:val="left"/>
        <w:tab w:pos="5400" w:val="left"/>
      </w:tabs>
      <w:spacing w:after="0" w:line="240" w:lineRule="auto"/>
      <w:jc w:val="center"/>
    </w:pPr>
    <w:rPr>
      <w:rFonts w:cs="Times New Roman" w:eastAsia="Times New Roman"/>
      <w:b/>
      <w:sz w:val="28"/>
      <w:szCs w:val="20"/>
      <w:lang w:val="en-US"/>
    </w:rPr>
  </w:style>
  <w:style w:styleId="BodyText" w:type="paragraph">
    <w:name w:val="Body Text"/>
    <w:basedOn w:val="Normal"/>
    <w:link w:val="BodyTextChar"/>
    <w:rsid w:val="0019522C"/>
  </w:style>
  <w:style w:styleId="List" w:type="paragraph">
    <w:name w:val="List"/>
    <w:basedOn w:val="BodyText"/>
    <w:rPr>
      <w:rFonts w:cs="Arial"/>
    </w:rPr>
  </w:style>
  <w:style w:styleId="Caption" w:type="paragraph">
    <w:name w:val="caption"/>
    <w:basedOn w:val="Normal"/>
    <w:next w:val="Normal"/>
    <w:qFormat/>
    <w:pPr>
      <w:spacing w:after="200"/>
    </w:pPr>
    <w:rPr>
      <w:rFonts w:cs="Times New Roman"/>
      <w:b/>
      <w:bCs/>
      <w:sz w:val="20"/>
      <w:szCs w:val="20"/>
    </w:rPr>
  </w:style>
  <w:style w:styleId="IndexHeading" w:type="paragraph">
    <w:name w:val="index heading"/>
    <w:basedOn w:val="Title"/>
  </w:style>
  <w:style w:styleId="BalloonText" w:type="paragraph">
    <w:name w:val="Balloon Text"/>
    <w:basedOn w:val="Normal"/>
    <w:link w:val="BalloonTextChar"/>
    <w:qFormat/>
    <w:pPr>
      <w:spacing w:after="0" w:line="240" w:lineRule="auto"/>
    </w:pPr>
    <w:rPr>
      <w:rFonts w:ascii="Tahoma" w:hAnsi="Tahoma"/>
      <w:sz w:val="16"/>
      <w:szCs w:val="16"/>
    </w:rPr>
  </w:style>
  <w:style w:customStyle="1" w:styleId="a4" w:type="paragraph">
    <w:name w:val="Колонтитул"/>
    <w:basedOn w:val="Normal"/>
    <w:qFormat/>
  </w:style>
  <w:style w:styleId="Header" w:type="paragraph">
    <w:name w:val="header"/>
    <w:basedOn w:val="Normal"/>
    <w:link w:val="HeaderChar"/>
    <w:pPr>
      <w:tabs>
        <w:tab w:pos="4677" w:val="center"/>
        <w:tab w:pos="9355" w:val="right"/>
      </w:tabs>
      <w:spacing w:after="0" w:line="240" w:lineRule="auto"/>
    </w:pPr>
  </w:style>
  <w:style w:styleId="Footer" w:type="paragraph">
    <w:name w:val="footer"/>
    <w:basedOn w:val="Normal"/>
    <w:link w:val="FooterChar"/>
    <w:pPr>
      <w:tabs>
        <w:tab w:pos="4677" w:val="center"/>
        <w:tab w:pos="9355" w:val="right"/>
      </w:tabs>
      <w:spacing w:after="0" w:line="240" w:lineRule="auto"/>
    </w:pPr>
  </w:style>
  <w:style w:styleId="ListParagraph" w:type="paragraph">
    <w:name w:val="List Paragraph"/>
    <w:basedOn w:val="Normal"/>
    <w:qFormat/>
    <w:pPr>
      <w:spacing w:after="200"/>
      <w:ind w:left="720"/>
      <w:contextualSpacing/>
    </w:pPr>
    <w:rPr>
      <w:rFonts w:cs="Times New Roman"/>
    </w:rPr>
  </w:style>
  <w:style w:styleId="TOC1" w:type="paragraph">
    <w:name w:val="toc 1"/>
    <w:basedOn w:val="Normal"/>
    <w:next w:val="Normal"/>
    <w:pPr>
      <w:spacing w:before="120"/>
      <w:jc w:val="left"/>
    </w:pPr>
    <w:rPr>
      <w:rFonts w:cs="Calibri"/>
      <w:b/>
      <w:bCs/>
      <w:caps/>
      <w:sz w:val="20"/>
      <w:szCs w:val="20"/>
    </w:rPr>
  </w:style>
  <w:style w:styleId="TOC2" w:type="paragraph">
    <w:name w:val="toc 2"/>
    <w:basedOn w:val="Normal"/>
    <w:next w:val="Normal"/>
    <w:pPr>
      <w:spacing w:after="0"/>
      <w:ind w:left="240"/>
      <w:jc w:val="left"/>
    </w:pPr>
    <w:rPr>
      <w:rFonts w:cs="Calibri"/>
      <w:smallCaps/>
      <w:sz w:val="20"/>
      <w:szCs w:val="20"/>
    </w:rPr>
  </w:style>
  <w:style w:styleId="TOC3" w:type="paragraph">
    <w:name w:val="toc 3"/>
    <w:basedOn w:val="Normal"/>
    <w:next w:val="Normal"/>
    <w:pPr>
      <w:spacing w:after="0"/>
      <w:ind w:left="480"/>
      <w:jc w:val="left"/>
    </w:pPr>
    <w:rPr>
      <w:rFonts w:cs="Calibri"/>
      <w:iCs/>
      <w:sz w:val="20"/>
      <w:szCs w:val="20"/>
    </w:rPr>
  </w:style>
  <w:style w:styleId="TOC4" w:type="paragraph">
    <w:name w:val="toc 4"/>
    <w:basedOn w:val="Normal"/>
    <w:next w:val="Normal"/>
    <w:pPr>
      <w:spacing w:after="0"/>
      <w:ind w:left="720"/>
      <w:jc w:val="left"/>
    </w:pPr>
    <w:rPr>
      <w:rFonts w:cs="Calibri"/>
      <w:i/>
      <w:sz w:val="18"/>
      <w:szCs w:val="18"/>
    </w:rPr>
  </w:style>
  <w:style w:styleId="TOC5" w:type="paragraph">
    <w:name w:val="toc 5"/>
    <w:basedOn w:val="Normal"/>
    <w:next w:val="Normal"/>
    <w:pPr>
      <w:spacing w:after="0"/>
      <w:ind w:left="960"/>
      <w:jc w:val="left"/>
    </w:pPr>
    <w:rPr>
      <w:rFonts w:cs="Calibri"/>
      <w:sz w:val="18"/>
      <w:szCs w:val="18"/>
    </w:rPr>
  </w:style>
  <w:style w:styleId="TOC6" w:type="paragraph">
    <w:name w:val="toc 6"/>
    <w:basedOn w:val="Normal"/>
    <w:next w:val="Normal"/>
    <w:pPr>
      <w:spacing w:after="0"/>
      <w:ind w:left="1200"/>
      <w:jc w:val="left"/>
    </w:pPr>
    <w:rPr>
      <w:rFonts w:cs="Calibri"/>
      <w:sz w:val="18"/>
      <w:szCs w:val="18"/>
    </w:rPr>
  </w:style>
  <w:style w:styleId="TOC7" w:type="paragraph">
    <w:name w:val="toc 7"/>
    <w:basedOn w:val="Normal"/>
    <w:next w:val="Normal"/>
    <w:pPr>
      <w:spacing w:after="0"/>
      <w:ind w:left="1440"/>
      <w:jc w:val="left"/>
    </w:pPr>
    <w:rPr>
      <w:rFonts w:cs="Calibri"/>
      <w:sz w:val="18"/>
      <w:szCs w:val="18"/>
    </w:rPr>
  </w:style>
  <w:style w:styleId="TOC8" w:type="paragraph">
    <w:name w:val="toc 8"/>
    <w:basedOn w:val="Normal"/>
    <w:next w:val="Normal"/>
    <w:pPr>
      <w:spacing w:after="0"/>
      <w:ind w:left="1680"/>
      <w:jc w:val="left"/>
    </w:pPr>
    <w:rPr>
      <w:rFonts w:cs="Calibri"/>
      <w:sz w:val="18"/>
      <w:szCs w:val="18"/>
    </w:rPr>
  </w:style>
  <w:style w:styleId="TOC9" w:type="paragraph">
    <w:name w:val="toc 9"/>
    <w:basedOn w:val="Normal"/>
    <w:next w:val="Normal"/>
    <w:pPr>
      <w:spacing w:after="0"/>
      <w:ind w:left="1920"/>
      <w:jc w:val="left"/>
    </w:pPr>
    <w:rPr>
      <w:rFonts w:cs="Calibri"/>
      <w:sz w:val="18"/>
      <w:szCs w:val="18"/>
    </w:rPr>
  </w:style>
  <w:style w:styleId="CommentText" w:type="paragraph">
    <w:name w:val="annotation text"/>
    <w:basedOn w:val="Normal"/>
    <w:link w:val="CommentTextChar"/>
    <w:qFormat/>
    <w:pPr>
      <w:spacing w:after="0" w:line="240" w:lineRule="auto"/>
    </w:pPr>
    <w:rPr>
      <w:rFonts w:cs="Times New Roman" w:eastAsia="Times New Roman"/>
      <w:sz w:val="20"/>
      <w:szCs w:val="20"/>
      <w:lang w:val="en-US"/>
    </w:rPr>
  </w:style>
  <w:style w:styleId="Subtitle" w:type="paragraph">
    <w:name w:val="Subtitle"/>
    <w:basedOn w:val="Normal"/>
    <w:link w:val="SubtitleChar"/>
    <w:uiPriority w:val="11"/>
    <w:qFormat/>
    <w:pPr>
      <w:tabs>
        <w:tab w:pos="2610" w:val="left"/>
        <w:tab w:pos="4500" w:val="left"/>
        <w:tab w:pos="6120" w:val="left"/>
      </w:tabs>
      <w:spacing w:after="0" w:line="240" w:lineRule="auto"/>
      <w:ind w:hanging="6120" w:left="6120"/>
    </w:pPr>
    <w:rPr>
      <w:rFonts w:cs="Times New Roman" w:eastAsia="Times New Roman"/>
      <w:b/>
      <w:szCs w:val="20"/>
      <w:lang w:val="en-US"/>
    </w:rPr>
  </w:style>
  <w:style w:styleId="PlainText" w:type="paragraph">
    <w:name w:val="Plain Text"/>
    <w:basedOn w:val="Normal"/>
    <w:link w:val="PlainTextChar"/>
    <w:qFormat/>
    <w:pPr>
      <w:tabs>
        <w:tab w:pos="1080" w:val="left"/>
      </w:tabs>
      <w:spacing w:after="60" w:before="60" w:line="240" w:lineRule="auto"/>
    </w:pPr>
    <w:rPr>
      <w:rFonts w:cs="Times New Roman" w:eastAsia="Times New Roman"/>
      <w:szCs w:val="20"/>
      <w:lang w:val="en-US"/>
    </w:rPr>
  </w:style>
  <w:style w:styleId="BodyTextIndent2" w:type="paragraph">
    <w:name w:val="Body Text Indent 2"/>
    <w:basedOn w:val="Normal"/>
    <w:link w:val="BodyTextIndent2Char"/>
    <w:qFormat/>
    <w:pPr>
      <w:spacing w:after="0" w:line="240" w:lineRule="auto"/>
      <w:ind w:hanging="180" w:left="180"/>
    </w:pPr>
    <w:rPr>
      <w:rFonts w:cs="Times New Roman" w:eastAsia="Times New Roman"/>
      <w:szCs w:val="20"/>
      <w:lang w:val="en-US"/>
    </w:rPr>
  </w:style>
  <w:style w:styleId="BodyTextIndent3" w:type="paragraph">
    <w:name w:val="Body Text Indent 3"/>
    <w:basedOn w:val="Normal"/>
    <w:link w:val="BodyTextIndent3Char"/>
    <w:qFormat/>
    <w:pPr>
      <w:spacing w:after="0" w:line="240" w:lineRule="auto"/>
      <w:ind w:hanging="270" w:left="270"/>
    </w:pPr>
    <w:rPr>
      <w:rFonts w:cs="Times New Roman" w:eastAsia="Times New Roman"/>
      <w:szCs w:val="20"/>
      <w:lang w:val="en-US"/>
    </w:rPr>
  </w:style>
  <w:style w:styleId="BodyTextIndent" w:type="paragraph">
    <w:name w:val="Body Text Indent"/>
    <w:basedOn w:val="Normal"/>
    <w:link w:val="BodyTextIndentChar"/>
    <w:pPr>
      <w:tabs>
        <w:tab w:pos="2340" w:val="left"/>
        <w:tab w:pos="4320" w:val="left"/>
        <w:tab w:pos="6120" w:val="left"/>
      </w:tabs>
      <w:spacing w:after="0" w:line="240" w:lineRule="auto"/>
      <w:ind w:hanging="6120" w:left="6120"/>
    </w:pPr>
    <w:rPr>
      <w:rFonts w:cs="Times New Roman" w:eastAsia="Times New Roman"/>
      <w:szCs w:val="20"/>
      <w:lang w:val="en-US"/>
    </w:rPr>
  </w:style>
  <w:style w:styleId="BodyText2" w:type="paragraph">
    <w:name w:val="Body Text 2"/>
    <w:basedOn w:val="Normal"/>
    <w:link w:val="BodyText2Char"/>
    <w:qFormat/>
    <w:pPr>
      <w:spacing w:after="0" w:line="240" w:lineRule="auto"/>
      <w:jc w:val="center"/>
    </w:pPr>
    <w:rPr>
      <w:rFonts w:ascii="Verdana" w:cs="Times New Roman" w:eastAsia="Times New Roman" w:hAnsi="Verdana"/>
      <w:b/>
      <w:bCs/>
      <w:szCs w:val="20"/>
      <w:lang w:val="en-US"/>
    </w:rPr>
  </w:style>
  <w:style w:styleId="BodyText3" w:type="paragraph">
    <w:name w:val="Body Text 3"/>
    <w:basedOn w:val="Normal"/>
    <w:link w:val="BodyText3Char"/>
    <w:qFormat/>
    <w:pPr>
      <w:spacing w:after="0" w:line="240" w:lineRule="auto"/>
    </w:pPr>
    <w:rPr>
      <w:rFonts w:ascii="Verdana" w:cs="Times New Roman" w:eastAsia="Times New Roman" w:hAnsi="Verdana"/>
      <w:b/>
      <w:i/>
      <w:sz w:val="20"/>
      <w:szCs w:val="20"/>
      <w:lang w:val="en-US"/>
    </w:rPr>
  </w:style>
  <w:style w:customStyle="1" w:styleId="a5" w:type="paragraph">
    <w:name w:val="_"/>
    <w:basedOn w:val="Normal"/>
    <w:qFormat/>
    <w:pPr>
      <w:widowControl w:val="0"/>
      <w:spacing w:after="0" w:line="240" w:lineRule="auto"/>
      <w:ind w:hanging="792" w:left="342"/>
    </w:pPr>
    <w:rPr>
      <w:rFonts w:cs="Times New Roman" w:eastAsia="Times New Roman"/>
      <w:szCs w:val="20"/>
      <w:lang w:val="en-US"/>
    </w:rPr>
  </w:style>
  <w:style w:styleId="CommentSubject" w:type="paragraph">
    <w:name w:val="annotation subject"/>
    <w:basedOn w:val="CommentText"/>
    <w:next w:val="CommentText"/>
    <w:link w:val="CommentSubjectChar"/>
    <w:qFormat/>
    <w:rPr>
      <w:b/>
      <w:bCs/>
    </w:rPr>
  </w:style>
  <w:style w:styleId="DocumentMap" w:type="paragraph">
    <w:name w:val="Document Map"/>
    <w:basedOn w:val="Normal"/>
    <w:link w:val="DocumentMapChar"/>
    <w:qFormat/>
    <w:pPr>
      <w:shd w:color="auto" w:fill="000080" w:val="clear"/>
      <w:spacing w:after="0" w:line="240" w:lineRule="auto"/>
    </w:pPr>
    <w:rPr>
      <w:rFonts w:ascii="Tahoma" w:eastAsia="Times New Roman" w:hAnsi="Tahoma"/>
      <w:sz w:val="20"/>
      <w:szCs w:val="20"/>
      <w:lang w:val="en-US"/>
    </w:rPr>
  </w:style>
  <w:style w:customStyle="1" w:styleId="TitlePage" w:type="paragraph">
    <w:name w:val="TitlePage"/>
    <w:basedOn w:val="Normal"/>
    <w:qFormat/>
    <w:pPr>
      <w:spacing w:after="0"/>
      <w:jc w:val="center"/>
    </w:pPr>
    <w:rPr>
      <w:rFonts w:cs="Times New Roman" w:eastAsia="Times New Roman"/>
      <w:b/>
      <w:sz w:val="28"/>
      <w:szCs w:val="20"/>
      <w:lang w:val="en-US"/>
    </w:rPr>
  </w:style>
  <w:style w:customStyle="1" w:styleId="WfxFaxNum" w:type="paragraph">
    <w:name w:val="WfxFaxNum"/>
    <w:basedOn w:val="Normal"/>
    <w:qFormat/>
    <w:pPr>
      <w:spacing w:after="0" w:line="240" w:lineRule="auto"/>
    </w:pPr>
    <w:rPr>
      <w:rFonts w:cs="Times New Roman" w:eastAsia="Times New Roman"/>
      <w:szCs w:val="20"/>
      <w:lang w:val="en-GB"/>
    </w:rPr>
  </w:style>
  <w:style w:styleId="HTMLPreformatted" w:type="paragraph">
    <w:name w:val="HTML Preformatted"/>
    <w:basedOn w:val="Normal"/>
    <w:link w:val="HTMLPreformattedChar"/>
    <w:qFormat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t-EE" w:val="et-EE"/>
    </w:rPr>
  </w:style>
  <w:style w:customStyle="1" w:styleId="Body125space" w:type="paragraph">
    <w:name w:val="Body 1.25 space"/>
    <w:basedOn w:val="Normal"/>
    <w:qFormat/>
    <w:pPr>
      <w:widowControl w:val="0"/>
      <w:spacing w:after="0" w:line="300" w:lineRule="auto"/>
      <w:textAlignment w:val="baseline"/>
    </w:pPr>
    <w:rPr>
      <w:rFonts w:cs="Times New Roman" w:eastAsia="Times New Roman"/>
      <w:szCs w:val="24"/>
      <w:lang w:val="en-US"/>
    </w:rPr>
  </w:style>
  <w:style w:customStyle="1" w:styleId="TOCtitle" w:type="paragraph">
    <w:name w:val="TOC_title"/>
    <w:basedOn w:val="Normal"/>
    <w:next w:val="Normal"/>
    <w:qFormat/>
    <w:pPr>
      <w:tabs>
        <w:tab w:pos="1080" w:val="left"/>
      </w:tabs>
      <w:spacing w:after="60" w:before="60" w:line="240" w:lineRule="auto"/>
      <w:jc w:val="center"/>
    </w:pPr>
    <w:rPr>
      <w:rFonts w:cs="Times New Roman" w:eastAsia="Times New Roman"/>
      <w:b/>
      <w:szCs w:val="20"/>
      <w:lang w:val="en-US"/>
    </w:rPr>
  </w:style>
  <w:style w:customStyle="1" w:styleId="WfxDate" w:type="paragraph">
    <w:name w:val="WfxDate"/>
    <w:basedOn w:val="Normal"/>
    <w:qFormat/>
    <w:pPr>
      <w:spacing w:after="0" w:line="240" w:lineRule="auto"/>
    </w:pPr>
    <w:rPr>
      <w:rFonts w:cs="Times New Roman" w:eastAsia="Times New Roman"/>
      <w:szCs w:val="20"/>
      <w:lang w:val="en-GB"/>
    </w:rPr>
  </w:style>
  <w:style w:styleId="E-mailSignature" w:type="paragraph">
    <w:name w:val="E-mail Signature"/>
    <w:basedOn w:val="Normal"/>
    <w:link w:val="E-mailSignatureChar"/>
    <w:qFormat/>
    <w:pPr>
      <w:spacing w:after="0" w:line="240" w:lineRule="auto"/>
    </w:pPr>
    <w:rPr>
      <w:szCs w:val="24"/>
      <w:lang w:eastAsia="ru-RU"/>
    </w:rPr>
  </w:style>
  <w:style w:customStyle="1" w:styleId="WfxTime" w:type="paragraph">
    <w:name w:val="WfxTime"/>
    <w:basedOn w:val="Normal"/>
    <w:qFormat/>
    <w:pPr>
      <w:spacing w:after="0" w:line="240" w:lineRule="auto"/>
    </w:pPr>
    <w:rPr>
      <w:rFonts w:cs="Times New Roman" w:eastAsia="Times New Roman"/>
      <w:szCs w:val="20"/>
      <w:lang w:val="en-GB"/>
    </w:rPr>
  </w:style>
  <w:style w:styleId="NormalWeb" w:type="paragraph">
    <w:name w:val="Normal (Web)"/>
    <w:basedOn w:val="Normal"/>
    <w:qFormat/>
    <w:pPr>
      <w:spacing w:after="280" w:before="280" w:line="240" w:lineRule="auto"/>
    </w:pPr>
    <w:rPr>
      <w:rFonts w:cs="Times New Roman" w:eastAsia="Times New Roman"/>
      <w:szCs w:val="24"/>
      <w:lang w:eastAsia="pl-PL" w:val="pl-PL"/>
    </w:rPr>
  </w:style>
  <w:style w:customStyle="1" w:styleId="WfxSubject" w:type="paragraph">
    <w:name w:val="WfxSubject"/>
    <w:basedOn w:val="Normal"/>
    <w:qFormat/>
    <w:pPr>
      <w:spacing w:after="0" w:line="240" w:lineRule="auto"/>
    </w:pPr>
    <w:rPr>
      <w:rFonts w:cs="Times New Roman" w:eastAsia="Times New Roman"/>
      <w:szCs w:val="20"/>
      <w:lang w:val="en-GB"/>
    </w:rPr>
  </w:style>
  <w:style w:customStyle="1" w:styleId="msolistparagraph0" w:type="paragraph">
    <w:name w:val="msolistparagraph"/>
    <w:basedOn w:val="Normal"/>
    <w:qFormat/>
    <w:pPr>
      <w:spacing w:after="0" w:line="240" w:lineRule="auto"/>
      <w:ind w:left="720"/>
    </w:pPr>
    <w:rPr>
      <w:rFonts w:ascii="Calibri" w:cs="Times New Roman" w:eastAsia="Times New Roman" w:hAnsi="Calibri"/>
      <w:lang w:eastAsia="pl-PL" w:val="pl-PL"/>
    </w:rPr>
  </w:style>
  <w:style w:customStyle="1" w:styleId="1CharCharCharChar" w:type="paragraph">
    <w:name w:val="Знак Знак1 Char Char Знак Знак Char Char Знак Знак"/>
    <w:basedOn w:val="Normal"/>
    <w:qFormat/>
    <w:pPr>
      <w:spacing w:after="160" w:line="240" w:lineRule="exact"/>
    </w:pPr>
    <w:rPr>
      <w:rFonts w:ascii="Verdana" w:cs="Times New Roman" w:eastAsia="Times New Roman" w:hAnsi="Verdana"/>
      <w:sz w:val="20"/>
      <w:szCs w:val="20"/>
      <w:lang w:val="en-US"/>
    </w:rPr>
  </w:style>
  <w:style w:customStyle="1" w:styleId="ZnakZnak1" w:type="paragraph">
    <w:name w:val="Znak Znak1"/>
    <w:basedOn w:val="Normal"/>
    <w:qFormat/>
    <w:pPr>
      <w:spacing w:after="160" w:line="240" w:lineRule="exact"/>
    </w:pPr>
    <w:rPr>
      <w:rFonts w:ascii="Verdana" w:cs="Times New Roman" w:eastAsia="Times New Roman" w:hAnsi="Verdana"/>
      <w:sz w:val="20"/>
      <w:szCs w:val="20"/>
      <w:lang w:val="en-US"/>
    </w:rPr>
  </w:style>
  <w:style w:customStyle="1" w:styleId="20" w:type="paragraph">
    <w:name w:val="Знак Знак2"/>
    <w:basedOn w:val="Normal"/>
    <w:qFormat/>
    <w:pPr>
      <w:spacing w:after="160" w:line="240" w:lineRule="exact"/>
    </w:pPr>
    <w:rPr>
      <w:rFonts w:ascii="Verdana" w:cs="Times New Roman" w:eastAsia="Times New Roman" w:hAnsi="Verdana"/>
      <w:sz w:val="20"/>
      <w:szCs w:val="20"/>
      <w:lang w:val="en-US"/>
    </w:rPr>
  </w:style>
  <w:style w:customStyle="1" w:styleId="ZnakZnak3" w:type="paragraph">
    <w:name w:val="Znak Znak3"/>
    <w:basedOn w:val="Normal"/>
    <w:qFormat/>
    <w:pPr>
      <w:spacing w:after="160" w:line="240" w:lineRule="exact"/>
    </w:pPr>
    <w:rPr>
      <w:rFonts w:ascii="Verdana" w:cs="Times New Roman" w:eastAsia="Times New Roman" w:hAnsi="Verdana"/>
      <w:sz w:val="20"/>
      <w:szCs w:val="20"/>
      <w:lang w:val="en-US"/>
    </w:rPr>
  </w:style>
  <w:style w:customStyle="1" w:styleId="ZnakZnak4" w:type="paragraph">
    <w:name w:val="Znak Znak4"/>
    <w:basedOn w:val="Normal"/>
    <w:qFormat/>
    <w:pPr>
      <w:spacing w:after="160" w:line="240" w:lineRule="exact"/>
    </w:pPr>
    <w:rPr>
      <w:rFonts w:ascii="Verdana" w:cs="Times New Roman" w:eastAsia="Times New Roman" w:hAnsi="Verdana"/>
      <w:sz w:val="20"/>
      <w:szCs w:val="20"/>
      <w:lang w:val="en-US"/>
    </w:rPr>
  </w:style>
  <w:style w:customStyle="1" w:styleId="Paragraph" w:type="paragraph">
    <w:name w:val="Paragraph"/>
    <w:link w:val="ParagraphChar"/>
    <w:qFormat/>
    <w:pPr>
      <w:spacing w:after="240"/>
    </w:pPr>
    <w:rPr>
      <w:rFonts w:ascii="Times New Roman" w:cs="Times New Roman" w:eastAsia="Arial" w:hAnsi="Times New Roman"/>
      <w:sz w:val="24"/>
      <w:szCs w:val="24"/>
      <w:lang w:val="en-US"/>
    </w:rPr>
  </w:style>
  <w:style w:customStyle="1" w:styleId="12" w:type="paragraph">
    <w:name w:val="Текст1"/>
    <w:basedOn w:val="Normal"/>
    <w:qFormat/>
    <w:pPr>
      <w:tabs>
        <w:tab w:pos="1080" w:val="left"/>
      </w:tabs>
      <w:spacing w:after="60" w:before="60" w:line="240" w:lineRule="auto"/>
    </w:pPr>
    <w:rPr>
      <w:rFonts w:cs="Times New Roman" w:eastAsia="Times New Roman"/>
      <w:szCs w:val="20"/>
      <w:lang w:val="en-US"/>
    </w:rPr>
  </w:style>
  <w:style w:customStyle="1" w:styleId="Default" w:type="paragraph">
    <w:name w:val="Default"/>
    <w:qFormat/>
    <w:pPr>
      <w:widowControl w:val="0"/>
    </w:pPr>
    <w:rPr>
      <w:rFonts w:ascii="Arial" w:cs="Arial" w:eastAsia="Times New Roman" w:hAnsi="Arial"/>
      <w:color w:val="000000"/>
      <w:sz w:val="24"/>
      <w:szCs w:val="24"/>
      <w:lang w:bidi="en-US" w:val="en-US"/>
    </w:rPr>
  </w:style>
  <w:style w:styleId="TOCHeading" w:type="paragraph">
    <w:name w:val="TOC Heading"/>
    <w:basedOn w:val="Heading1"/>
    <w:next w:val="Normal"/>
    <w:pPr>
      <w:keepLines/>
      <w:numPr>
        <w:numId w:val="0"/>
      </w:numPr>
      <w:suppressLineNumbers/>
      <w:spacing w:after="0" w:before="480"/>
      <w:outlineLvl w:val="9"/>
    </w:pPr>
    <w:rPr>
      <w:bCs/>
      <w:color w:val="000000"/>
      <w:kern w:val="0"/>
      <w:szCs w:val="28"/>
    </w:rPr>
  </w:style>
  <w:style w:styleId="Revision" w:type="paragraph">
    <w:name w:val="Revision"/>
    <w:qFormat/>
    <w:rPr>
      <w:rFonts w:ascii="Times New Roman" w:cs="Times New Roman" w:eastAsia="Times New Roman" w:hAnsi="Times New Roman"/>
      <w:sz w:val="20"/>
      <w:szCs w:val="20"/>
      <w:lang w:val="en-US"/>
    </w:rPr>
  </w:style>
  <w:style w:styleId="EndnoteText" w:type="paragraph">
    <w:name w:val="endnote text"/>
    <w:basedOn w:val="Normal"/>
    <w:link w:val="EndnoteTextChar"/>
    <w:pPr>
      <w:spacing w:after="0" w:line="240" w:lineRule="auto"/>
    </w:pPr>
    <w:rPr>
      <w:rFonts w:ascii="Courier New" w:cs="Times New Roman" w:eastAsia="Times New Roman" w:hAnsi="Courier New"/>
      <w:szCs w:val="20"/>
      <w:lang w:bidi="en-US" w:val="en-US"/>
    </w:rPr>
  </w:style>
  <w:style w:customStyle="1" w:styleId="Synopsis" w:type="paragraph">
    <w:name w:val="Synopsis"/>
    <w:qFormat/>
    <w:pPr>
      <w:ind w:firstLine="14"/>
    </w:pPr>
    <w:rPr>
      <w:rFonts w:ascii="Times New Roman" w:cs="Times New Roman" w:hAnsi="Times New Roman"/>
      <w:sz w:val="20"/>
      <w:szCs w:val="20"/>
      <w:lang w:bidi="en-US" w:val="en-GB"/>
    </w:rPr>
  </w:style>
  <w:style w:customStyle="1" w:styleId="Abbreviationtabletext" w:type="paragraph">
    <w:name w:val="Abbreviation table text"/>
    <w:basedOn w:val="Normal"/>
    <w:qFormat/>
    <w:pPr>
      <w:tabs>
        <w:tab w:pos="1985" w:val="left"/>
      </w:tabs>
      <w:spacing w:after="0" w:line="288" w:lineRule="auto"/>
      <w:ind w:left="57"/>
    </w:pPr>
    <w:rPr>
      <w:rFonts w:cs="Times New Roman"/>
      <w:szCs w:val="20"/>
      <w:lang w:bidi="en-US" w:val="en-US"/>
    </w:rPr>
  </w:style>
  <w:style w:customStyle="1" w:styleId="SDmain0" w:type="paragraph">
    <w:name w:val="SD_main"/>
    <w:link w:val="SDmain"/>
    <w:qFormat/>
    <w:pPr>
      <w:spacing w:after="120" w:before="120" w:line="288" w:lineRule="auto"/>
      <w:jc w:val="both"/>
    </w:pPr>
    <w:rPr>
      <w:rFonts w:cs="Times New Roman" w:eastAsia="Times New Roman"/>
      <w:sz w:val="24"/>
      <w:szCs w:val="24"/>
      <w:lang w:eastAsia="ru-RU"/>
    </w:rPr>
  </w:style>
  <w:style w:customStyle="1" w:styleId="SDText" w:type="paragraph">
    <w:name w:val="SD_Text"/>
    <w:basedOn w:val="Normal"/>
    <w:qFormat/>
    <w:rPr>
      <w:rFonts w:eastAsia="MS Gothic"/>
      <w:color w:val="000000"/>
      <w:sz w:val="32"/>
    </w:rPr>
  </w:style>
  <w:style w:customStyle="1" w:styleId="a6" w:type="paragraph">
    <w:name w:val="обычный"/>
    <w:basedOn w:val="SDText"/>
    <w:qFormat/>
    <w:rPr>
      <w:sz w:val="24"/>
      <w:szCs w:val="32"/>
    </w:rPr>
  </w:style>
  <w:style w:customStyle="1" w:styleId="Style1" w:type="paragraph">
    <w:name w:val="Style1"/>
    <w:basedOn w:val="Normal"/>
    <w:qFormat/>
    <w:rPr>
      <w:szCs w:val="20"/>
      <w:lang w:val="en-US"/>
    </w:rPr>
  </w:style>
  <w:style w:customStyle="1" w:styleId="21" w:type="paragraph">
    <w:name w:val="Обычный 2"/>
    <w:basedOn w:val="Normal"/>
    <w:qFormat/>
    <w:pPr>
      <w:ind w:firstLine="709"/>
    </w:pPr>
    <w:rPr>
      <w:rFonts w:cs="Calibri"/>
      <w:color w:val="000000"/>
      <w:lang w:bidi="ru-RU"/>
    </w:rPr>
  </w:style>
  <w:style w:customStyle="1" w:styleId="SynopsisText" w:type="paragraph">
    <w:name w:val="Synopsis Text"/>
    <w:basedOn w:val="Normal"/>
    <w:qFormat/>
    <w:pPr>
      <w:spacing w:before="120"/>
    </w:pPr>
    <w:rPr>
      <w:sz w:val="20"/>
      <w:szCs w:val="20"/>
      <w:lang w:val="en-US"/>
    </w:rPr>
  </w:style>
  <w:style w:customStyle="1" w:styleId="X7" w:type="paragraph">
    <w:name w:val="X7_Текст"/>
    <w:qFormat/>
    <w:pPr>
      <w:spacing w:after="120" w:before="120" w:line="288" w:lineRule="auto"/>
      <w:jc w:val="both"/>
    </w:pPr>
    <w:rPr>
      <w:rFonts w:ascii="Times New Roman" w:hAnsi="Times New Roman"/>
      <w:sz w:val="24"/>
      <w:szCs w:val="24"/>
    </w:rPr>
  </w:style>
  <w:style w:customStyle="1" w:styleId="X70" w:type="paragraph">
    <w:name w:val="X7_текст"/>
    <w:basedOn w:val="Normal"/>
    <w:qFormat/>
    <w:pPr>
      <w:spacing w:before="120"/>
      <w:ind w:firstLine="709"/>
    </w:pPr>
    <w:rPr>
      <w:rFonts w:cs="Times New Roman" w:eastAsia="Times New Roman"/>
      <w:szCs w:val="24"/>
      <w:lang w:eastAsia="ru-RU"/>
    </w:rPr>
  </w:style>
  <w:style w:styleId="FootnoteText" w:type="paragraph">
    <w:name w:val="footnote text"/>
    <w:basedOn w:val="Normal"/>
    <w:pPr>
      <w:suppressLineNumbers/>
      <w:ind w:hanging="340" w:left="340"/>
    </w:pPr>
    <w:rPr>
      <w:sz w:val="20"/>
      <w:szCs w:val="20"/>
    </w:rPr>
  </w:style>
  <w:style w:customStyle="1" w:styleId="pf0" w:type="paragraph">
    <w:name w:val="pf0"/>
    <w:basedOn w:val="Normal"/>
    <w:qFormat/>
    <w:pPr>
      <w:spacing w:after="280" w:before="280"/>
    </w:pPr>
    <w:rPr>
      <w:rFonts w:cs="Times New Roman" w:eastAsia="Times New Roman"/>
      <w:szCs w:val="24"/>
      <w:lang w:eastAsia="ru-RU"/>
    </w:rPr>
  </w:style>
  <w:style w:customStyle="1" w:styleId="a7" w:type="paragraph">
    <w:name w:val="Содержимое таблицы"/>
    <w:basedOn w:val="Normal"/>
    <w:qFormat/>
    <w:pPr>
      <w:widowControl w:val="0"/>
      <w:suppressLineNumbers/>
    </w:pPr>
  </w:style>
  <w:style w:customStyle="1" w:styleId="a8" w:type="paragraph">
    <w:name w:val="Заголовок таблицы"/>
    <w:basedOn w:val="a7"/>
    <w:qFormat/>
    <w:pPr>
      <w:jc w:val="center"/>
    </w:pPr>
    <w:rPr>
      <w:b/>
      <w:bCs/>
    </w:rPr>
  </w:style>
  <w:style w:customStyle="1" w:styleId="a9" w:type="paragraph">
    <w:name w:val="Основной Текст"/>
    <w:basedOn w:val="Normal"/>
    <w:qFormat/>
    <w:pPr>
      <w:ind w:firstLine="709"/>
    </w:pPr>
    <w:rPr>
      <w:rFonts w:cs="Times New Roman" w:eastAsia="Times New Roman"/>
      <w:szCs w:val="24"/>
    </w:rPr>
  </w:style>
  <w:style w:customStyle="1" w:styleId="aa" w:type="paragraph">
    <w:name w:val="Текст в заданном формате"/>
    <w:basedOn w:val="Normal"/>
    <w:qFormat/>
    <w:pPr>
      <w:spacing w:after="0"/>
    </w:pPr>
    <w:rPr>
      <w:rFonts w:ascii="Liberation Mono" w:cs="Liberation Mono" w:eastAsia="Liberation Mono" w:hAnsi="Liberation Mono"/>
      <w:sz w:val="20"/>
      <w:szCs w:val="20"/>
    </w:rPr>
  </w:style>
  <w:style w:customStyle="1" w:styleId="WW8Num49" w:type="numbering">
    <w:name w:val="WW8Num49"/>
    <w:qFormat/>
  </w:style>
  <w:style w:customStyle="1" w:styleId="WW8Num32" w:type="numbering">
    <w:name w:val="WW8Num32"/>
    <w:qFormat/>
  </w:style>
  <w:style w:customStyle="1" w:styleId="WW8Num41" w:type="numbering">
    <w:name w:val="WW8Num41"/>
    <w:qFormat/>
  </w:style>
  <w:style w:customStyle="1" w:styleId="WW8Num27" w:type="numbering">
    <w:name w:val="WW8Num27"/>
    <w:qFormat/>
  </w:style>
  <w:style w:customStyle="1" w:styleId="WW8Num18" w:type="numbering">
    <w:name w:val="WW8Num18"/>
    <w:qFormat/>
  </w:style>
  <w:style w:customStyle="1" w:styleId="WW8Num31" w:type="numbering">
    <w:name w:val="WW8Num31"/>
    <w:qFormat/>
  </w:style>
  <w:style w:customStyle="1" w:styleId="WW8Num29" w:type="numbering">
    <w:name w:val="WW8Num29"/>
    <w:qFormat/>
  </w:style>
  <w:style w:customStyle="1" w:styleId="123" w:type="numbering">
    <w:name w:val="Нумерованный 123"/>
    <w:qFormat/>
  </w:style>
  <w:style w:styleId="TableGrid" w:type="table">
    <w:name w:val="Table Grid"/>
    <w:basedOn w:val="TableNormal"/>
    <w:uiPriority w:val="39"/>
    <w:rsid w:val="00313E2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1976</TotalTime>
  <Pages>1</Pages>
  <Words>0</Words>
  <Characters>0</Characters>
  <Application>Microsoft Office Word</Application>
  <DocSecurity>0</DocSecurity>
  <Lines>0</Lines>
  <Paragraphs>0</Paragraphs>
  <ScaleCrop>false</ScaleCrop>
  <Company>X7Research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Проспективное, одноцентровое, открытое, рандомизированное, клиническое исследование в параллельных группах, по сравнительной оценке, эффективности и безопасности биологически активной добавки “Куркумин НЕО”, 100 мг для перорального применения в сравнении со стандартной терапией “Метотрексат”, 7,5 мг для лечения при ревматоидном артрите (РА).</dc:title>
  <dc:creator/>
  <cp:keywords/>
  <dcterms:created xsi:type="dcterms:W3CDTF">2026-01-18T12:50:36Z</dcterms:created>
  <dcterms:modified xsi:type="dcterms:W3CDTF">2026-01-18T12:50:36Z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2026-01-18</vt:lpwstr>
  </property>
  <property fmtid="{D5CDD505-2E9C-101B-9397-08002B2CF9AE}" pid="3" name="output">
    <vt:lpwstr/>
  </property>
</Properties>
</file>