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single" w:color="D97706" w:sz="24"/>
              <w:right w:val="none"/>
            </w:tcBorders>
            <w:shd w:fill="0F172A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00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20"/>
                <w:szCs w:val="20"/>
              </w:rPr>
              <w:t xml:space="preserve">AKS LEGAL OPERATIONS &amp; TECHNOLOGY DESK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8"/>
                <w:szCs w:val="38"/>
              </w:rPr>
              <w:t xml:space="preserve">DETAILED TECHNICAL DESIGN SPECIFICATION (DTS)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94A3B8"/>
                <w:sz w:val="22"/>
                <w:szCs w:val="22"/>
              </w:rPr>
              <w:t xml:space="preserve">Step 2: Metadata-Driven Dynamic Engine, API Contracts &amp; Security Implementation</w:t>
            </w:r>
          </w:p>
        </w:tc>
      </w:tr>
    </w:tbl>
    <w:p>
      <w:pPr>
        <w:spacing w:after="240"/>
      </w:pPr>
    </w:p>
    <w:p>
      <w:pPr>
        <w:pStyle w:val="Title"/>
        <w:spacing w:after="120" w:before="200"/>
      </w:pPr>
      <w:r>
        <w:rPr>
          <w:rFonts w:ascii="Segoe UI" w:cs="Segoe UI" w:eastAsia="Segoe UI" w:hAnsi="Segoe UI"/>
          <w:b/>
          <w:bCs/>
          <w:color w:val="0F172A"/>
          <w:sz w:val="44"/>
          <w:szCs w:val="44"/>
        </w:rPr>
        <w:t xml:space="preserve">Detailed Technical Design Specification (DTS)</w:t>
      </w: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Step 2: Metadata-Driven Dynamic Engine, API Contracts &amp; Security Implementation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Document Reference</w:t>
      </w:r>
      <w:r>
        <w:rPr>
          <w:rFonts w:ascii="Segoe UI" w:cs="Segoe UI" w:eastAsia="Segoe UI" w:hAnsi="Segoe UI"/>
        </w:rPr>
        <w:t xml:space="preserve">: EDAP-DTS-2026-V2.0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Project</w:t>
      </w:r>
      <w:r>
        <w:rPr>
          <w:rFonts w:ascii="Segoe UI" w:cs="Segoe UI" w:eastAsia="Segoe UI" w:hAnsi="Segoe UI"/>
        </w:rPr>
        <w:t xml:space="preserve">: Enterprise Dynamic Application Platform (EDAP) / AKS Legal Ops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Author</w:t>
      </w:r>
      <w:r>
        <w:rPr>
          <w:rFonts w:ascii="Segoe UI" w:cs="Segoe UI" w:eastAsia="Segoe UI" w:hAnsi="Segoe UI"/>
        </w:rPr>
        <w:t xml:space="preserve">: Lead Principal Enterprise Solution Architect (15+ YOE)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Parent Document</w:t>
      </w:r>
      <w:r>
        <w:rPr>
          <w:rFonts w:ascii="Segoe UI" w:cs="Segoe UI" w:eastAsia="Segoe UI" w:hAnsi="Segoe UI"/>
        </w:rPr>
        <w:t xml:space="preserve">: [ENTERPRISE_SOLUTION_ARCHITECTURE_BLUEPRINT.md](file:///c:/aknewrepo/aks-properties-checklist/docs/ENTERPRISE_SOLUTION_ARCHITECTURE_BLUEPRINT.md)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Classification</w:t>
      </w:r>
      <w:r>
        <w:rPr>
          <w:rFonts w:ascii="Segoe UI" w:cs="Segoe UI" w:eastAsia="Segoe UI" w:hAnsi="Segoe UI"/>
        </w:rPr>
        <w:t xml:space="preserve">: Engineering &amp; Implementation Technical Specification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Version</w:t>
      </w:r>
      <w:r>
        <w:rPr>
          <w:rFonts w:ascii="Segoe UI" w:cs="Segoe UI" w:eastAsia="Segoe UI" w:hAnsi="Segoe UI"/>
        </w:rPr>
        <w:t xml:space="preserve">: 2.0.0-DESIGN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Status</w:t>
      </w:r>
      <w:r>
        <w:rPr>
          <w:rFonts w:ascii="Segoe UI" w:cs="Segoe UI" w:eastAsia="Segoe UI" w:hAnsi="Segoe UI"/>
        </w:rPr>
        <w:t xml:space="preserve">: DRAFT TECHNICAL DESIGN FOR APPROVAL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1. Executive Summary &amp; Purpose of Step 2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Following the formal approval of </w:t>
      </w:r>
      <w:r>
        <w:rPr>
          <w:rFonts w:ascii="Segoe UI" w:cs="Segoe UI" w:eastAsia="Segoe UI" w:hAnsi="Segoe UI"/>
          <w:b/>
          <w:bCs/>
        </w:rPr>
        <w:t xml:space="preserve">Step 1 (Solution Architecture)</w:t>
      </w:r>
      <w:r>
        <w:rPr>
          <w:rFonts w:ascii="Segoe UI" w:cs="Segoe UI" w:eastAsia="Segoe UI" w:hAnsi="Segoe UI"/>
        </w:rPr>
        <w:t xml:space="preserve">, this </w:t>
      </w:r>
      <w:r>
        <w:rPr>
          <w:rFonts w:ascii="Segoe UI" w:cs="Segoe UI" w:eastAsia="Segoe UI" w:hAnsi="Segoe UI"/>
          <w:b/>
          <w:bCs/>
        </w:rPr>
        <w:t xml:space="preserve">Detailed Technical Design Specification (DTS)</w:t>
      </w:r>
      <w:r>
        <w:rPr>
          <w:rFonts w:ascii="Segoe UI" w:cs="Segoe UI" w:eastAsia="Segoe UI" w:hAnsi="Segoe UI"/>
        </w:rPr>
        <w:t xml:space="preserve"> establishes the exact contracts, algorithms, component trees, and database schemas required for </w:t>
      </w:r>
      <w:r>
        <w:rPr>
          <w:rFonts w:ascii="Segoe UI" w:cs="Segoe UI" w:eastAsia="Segoe UI" w:hAnsi="Segoe UI"/>
          <w:b/>
          <w:bCs/>
        </w:rPr>
        <w:t xml:space="preserve">Step 3 (Module-by-Module Development)</w:t>
      </w:r>
      <w:r>
        <w:rPr>
          <w:rFonts w:ascii="Segoe UI" w:cs="Segoe UI" w:eastAsia="Segoe UI" w:hAnsi="Segoe UI"/>
        </w:rPr>
        <w:t xml:space="preserve">.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The primary engineering goal of this specification is to operationalize the </w:t>
      </w:r>
      <w:r>
        <w:rPr>
          <w:rFonts w:ascii="Segoe UI" w:cs="Segoe UI" w:eastAsia="Segoe UI" w:hAnsi="Segoe UI"/>
          <w:b/>
          <w:bCs/>
        </w:rPr>
        <w:t xml:space="preserve">Metadata-Driven Dynamic Architecture (MDDA)</w:t>
      </w:r>
      <w:r>
        <w:rPr>
          <w:rFonts w:ascii="Segoe UI" w:cs="Segoe UI" w:eastAsia="Segoe UI" w:hAnsi="Segoe UI"/>
        </w:rPr>
        <w:t xml:space="preserve">. It defines: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1. </w:t>
      </w:r>
      <w:r>
        <w:rPr>
          <w:rFonts w:ascii="Segoe UI" w:cs="Segoe UI" w:eastAsia="Segoe UI" w:hAnsi="Segoe UI"/>
          <w:b/>
          <w:bCs/>
        </w:rPr>
        <w:t xml:space="preserve">The Metadata Data Model</w:t>
      </w:r>
      <w:r>
        <w:rPr>
          <w:rFonts w:ascii="Segoe UI" w:cs="Segoe UI" w:eastAsia="Segoe UI" w:hAnsi="Segoe UI"/>
        </w:rPr>
        <w:t xml:space="preserve">: The exact JSON schemas governing dynamic entities, configurable fields, layout grids, and validation rules.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2. </w:t>
      </w:r>
      <w:r>
        <w:rPr>
          <w:rFonts w:ascii="Segoe UI" w:cs="Segoe UI" w:eastAsia="Segoe UI" w:hAnsi="Segoe UI"/>
          <w:b/>
          <w:bCs/>
        </w:rPr>
        <w:t xml:space="preserve">The Dynamic UI Component Tree</w:t>
      </w:r>
      <w:r>
        <w:rPr>
          <w:rFonts w:ascii="Segoe UI" w:cs="Segoe UI" w:eastAsia="Segoe UI" w:hAnsi="Segoe UI"/>
        </w:rPr>
        <w:t xml:space="preserve">: The React component hierarchy responsible for parsing metadata and rendering type-safe, accessible forms and data grids.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3. </w:t>
      </w:r>
      <w:r>
        <w:rPr>
          <w:rFonts w:ascii="Segoe UI" w:cs="Segoe UI" w:eastAsia="Segoe UI" w:hAnsi="Segoe UI"/>
          <w:b/>
          <w:bCs/>
        </w:rPr>
        <w:t xml:space="preserve">Formal OpenAPI 3.1.0 API Contracts</w:t>
      </w:r>
      <w:r>
        <w:rPr>
          <w:rFonts w:ascii="Segoe UI" w:cs="Segoe UI" w:eastAsia="Segoe UI" w:hAnsi="Segoe UI"/>
        </w:rPr>
        <w:t xml:space="preserve">: Endpoints for metadata administration, legal case lifecycle, document uploads, and workflow state transitions.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4. </w:t>
      </w:r>
      <w:r>
        <w:rPr>
          <w:rFonts w:ascii="Segoe UI" w:cs="Segoe UI" w:eastAsia="Segoe UI" w:hAnsi="Segoe UI"/>
          <w:b/>
          <w:bCs/>
        </w:rPr>
        <w:t xml:space="preserve">Fine-Grained Security &amp; RBAC Implementation</w:t>
      </w:r>
      <w:r>
        <w:rPr>
          <w:rFonts w:ascii="Segoe UI" w:cs="Segoe UI" w:eastAsia="Segoe UI" w:hAnsi="Segoe UI"/>
        </w:rPr>
        <w:t xml:space="preserve">: JWT claims, permission resolution algorithms, and cryptographically chained audit logging.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5. </w:t>
      </w:r>
      <w:r>
        <w:rPr>
          <w:rFonts w:ascii="Segoe UI" w:cs="Segoe UI" w:eastAsia="Segoe UI" w:hAnsi="Segoe UI"/>
          <w:b/>
          <w:bCs/>
        </w:rPr>
        <w:t xml:space="preserve">Database Migration Scripts</w:t>
      </w:r>
      <w:r>
        <w:rPr>
          <w:rFonts w:ascii="Segoe UI" w:cs="Segoe UI" w:eastAsia="Segoe UI" w:hAnsi="Segoe UI"/>
        </w:rPr>
        <w:t xml:space="preserve">: Idempotent SQL DDL for Cloudflare D1 to deploy metadata catalog tables and RBAC structures.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2. Metadata-Driven Dynamic Engine Specifications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2.1 The Metadata Taxonomy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The platform separates business definitions into four decoupled layers of metadata: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graph TD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subgraph Metadata Taxonomy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M1["1. Entity Metadata (Entity Key, Primary Table, Storage Mode)"]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M2["2. Field Metadata (Datatype, Display Label, UI Control, Options)"]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M3["3. Validation Metadata (Required, Regex, Numeric Bounds, Cross-Field Rules)"]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M4["4. Layout &amp; UI Metadata (Sections, Grid Columns, Steps, Conditional Visibility)"]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M1 --&gt; M2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M2 --&gt; M3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M1 --&gt; M4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2.2 Field Type Registry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The Dynamic Form Engine supports the following standard field types out of the box: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Field Type Key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UI Control Element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Value Stored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Configurable Parameters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TEXT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&lt;input type="text" /&gt;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string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placeholder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minLength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maxLength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regexPattern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TEXTAREA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&lt;textarea /&gt;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string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rows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placeholder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maxLength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NUMBER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&lt;input type="number" /&gt;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number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min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max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step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allowDecimal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CURRENCY_INR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Input with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₹</w:t>
            </w:r>
            <w:r>
              <w:rPr>
                <w:rFonts w:ascii="Segoe UI" w:cs="Segoe UI" w:eastAsia="Segoe UI" w:hAnsi="Segoe UI"/>
              </w:rPr>
              <w:t xml:space="preserve"> prefix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number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min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max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autoComputeFee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SELECT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&lt;select&gt;</w:t>
            </w:r>
            <w:r>
              <w:rPr>
                <w:rFonts w:ascii="Segoe UI" w:cs="Segoe UI" w:eastAsia="Segoe UI" w:hAnsi="Segoe UI"/>
              </w:rPr>
              <w:t xml:space="preserve"> single dropdown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string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optionsSource</w:t>
            </w:r>
            <w:r>
              <w:rPr>
                <w:rFonts w:ascii="Segoe UI" w:cs="Segoe UI" w:eastAsia="Segoe UI" w:hAnsi="Segoe UI"/>
              </w:rPr>
              <w:t xml:space="preserve"> (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STATIC</w:t>
            </w:r>
            <w:r>
              <w:rPr>
                <w:rFonts w:ascii="Segoe UI" w:cs="Segoe UI" w:eastAsia="Segoe UI" w:hAnsi="Segoe UI"/>
              </w:rPr>
              <w:t xml:space="preserve"> \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API_ENDPOINT</w:t>
            </w:r>
            <w:r>
              <w:rPr>
                <w:rFonts w:ascii="Segoe UI" w:cs="Segoe UI" w:eastAsia="Segoe UI" w:hAnsi="Segoe UI"/>
              </w:rPr>
              <w:t xml:space="preserve">),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optionsList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MULTI_SELECT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Tag-based select pill list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string[]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maxSelected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optionsList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DATE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&lt;input type="date" /&gt;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ISO Date string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minDate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maxDate</w:t>
            </w:r>
            <w:r>
              <w:rPr>
                <w:rFonts w:ascii="Segoe UI" w:cs="Segoe UI" w:eastAsia="Segoe UI" w:hAnsi="Segoe UI"/>
              </w:rPr>
              <w:t xml:space="preserve"> (e.g.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TODAY</w:t>
            </w:r>
            <w:r>
              <w:rPr>
                <w:rFonts w:ascii="Segoe UI" w:cs="Segoe UI" w:eastAsia="Segoe UI" w:hAnsi="Segoe UI"/>
              </w:rPr>
              <w:t xml:space="preserve">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DATE_RANGE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Dual inputs (From - To)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{ from: string, to: string }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maxSpanYears</w:t>
            </w:r>
            <w:r>
              <w:rPr>
                <w:rFonts w:ascii="Segoe UI" w:cs="Segoe UI" w:eastAsia="Segoe UI" w:hAnsi="Segoe UI"/>
              </w:rPr>
              <w:t xml:space="preserve"> (e.g. 30+ years for EC)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CHECKBOX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Switch / Boolean toggle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boolean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defaultChecked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alertOnFalse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RADIO_GROUP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Radio group list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string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optionsList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layout</w:t>
            </w:r>
            <w:r>
              <w:rPr>
                <w:rFonts w:ascii="Segoe UI" w:cs="Segoe UI" w:eastAsia="Segoe UI" w:hAnsi="Segoe UI"/>
              </w:rPr>
              <w:t xml:space="preserve"> (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HORIZONTAL</w:t>
            </w:r>
            <w:r>
              <w:rPr>
                <w:rFonts w:ascii="Segoe UI" w:cs="Segoe UI" w:eastAsia="Segoe UI" w:hAnsi="Segoe UI"/>
              </w:rPr>
              <w:t xml:space="preserve"> \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VERTICAL</w:t>
            </w:r>
            <w:r>
              <w:rPr>
                <w:rFonts w:ascii="Segoe UI" w:cs="Segoe UI" w:eastAsia="Segoe UI" w:hAnsi="Segoe UI"/>
              </w:rPr>
              <w:t xml:space="preserve">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FILE_UPLOAD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Drag &amp; Drop Document Box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{ url, name, size, sha256 }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allowedMimeTypes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maxSizeBytes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r2BucketFolder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2.3 Master Entity Schema Specification (JSON Schema)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Below is the formal JSON Schema defining how an entity and its dynamic forms are persisted in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sys_entities.schema_definition_json</w:t>
      </w:r>
      <w:r>
        <w:rPr>
          <w:rFonts w:ascii="Segoe UI" w:cs="Segoe UI" w:eastAsia="Segoe UI" w:hAnsi="Segoe UI"/>
        </w:rPr>
        <w:t xml:space="preserve">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"$schema": "https://json-schema.org/draft/2020-12/schema",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"title": "EDAP Entity Metadata Schema",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"type": "object",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"required": ["entityKey", "displayName", "storageTable", "sections", "fields"],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"properties":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"entityKey": { "type": "string", "pattern": "^[a-z_]{3,32}$" },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"displayName": { "type": "string" },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"storageTable": { "type": "string" },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"version": { "type": "integer", "minimum": 1 },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"sections":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"type": "array",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"items":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"type": "object",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"required": ["id", "title", "columns", "fieldKeys"],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"properties":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"id": { "type": "string" },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"title": { "type": "string" },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"description": { "type": "string" },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"columns": { "type": "integer", "minimum": 1, "maximum": 4 },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"fieldKeys": { "type": "array", "items": { "type": "string" } },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"visibilityCondition": { "type": "string", "description": "Optional JS expression e.g. values.hasEncumbrance === true"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"fields":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"type": "object",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"additionalProperties":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"type": "object",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"required": ["type", "label"],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"properties":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"type": { "type": "string", "enum": ["TEXT", "TEXTAREA", "NUMBER", "CURRENCY_INR", "SELECT", "MULTI_SELECT", "DATE", "DATE_RANGE", "CHECKBOX", "RADIO_GROUP", "FILE_UPLOAD"] },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"label": { "type": "string" },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"placeholder": { "type": "string" },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"defaultValue": {},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"validation":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"type": "object",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"properties":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"required": { "type": "boolean" },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"min": { "type": "number" },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"max": { "type": "number" },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"pattern": { "type": "string" },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"message": { "type": "string"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},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"options":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"type": "array",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"items":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"type": "object",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"required": ["value", "label"],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"properties":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"value": { "type": "string" },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"label": { "type": "string"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3. Component Design &amp; Frontend Architecture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3.1 React Component Hierarchy for Dynamic Rendering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The frontend UI is built from atomic, reusable components organized into a clean recursive tree: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graph TD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Page["Admin Page (e.g. /admin/cases/[id]/job-card)"] --&gt; EngineWrapper["&lt;DynamicEngineProvider /&gt;"]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EngineWrapper --&gt; FormRenderer["&lt;DynamicFormRenderer schema={entityMetadata} /&gt;"]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FormRenderer --&gt; LayoutEngine["&lt;SectionGrid columns={section.columns} /&gt;"]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LayoutEngine --&gt; FieldFactory["&lt;DynamicFieldFactory fieldKey={key} config={fieldConfig} /&gt;"]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FieldFactory --&gt; ControlText["&lt;TextInputField /&gt;"]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FieldFactory --&gt; ControlSelect["&lt;SelectInputField /&gt;"]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FieldFactory --&gt; ControlCurrency["&lt;CurrencyInputField /&gt;"]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FieldFactory --&gt; ControlFile["&lt;FileUploadField /&gt;"]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FieldFactory --&gt; ControlDate["&lt;DateInputField /&gt;"]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FormRenderer --&gt; ActionFooter["&lt;FormActionFooter onSubmit={...} onReset={...} isSubmitting={...} /&gt;"]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ActionFooter --&gt; ErrorBanner["&lt;FormErrorBanner errors={validationErrors} /&gt;"]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3.2 Dynamic Zod Schema Synthesizer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At runtime, the frontend takes the JSON metadata and compiles a native Zod schema. This guarantees client-side validation matches server-side verification: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lib/metadata/zodSynthesizer.ts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{ z, ZodTypeAny } from 'zod';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{ FieldMetadata, EntityMetadata } from './types';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function synthesizeZodSchema(metadata: EntityMetadata): z.ZodObject&lt;any&gt;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shape: Record&lt;string, ZodTypeAny&gt; = {};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for (const [key, field] of Object.entries(metadata.fields))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let schema: ZodTypeAny;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switch (field.type)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case 'TEXT':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case 'TEXTAREA':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let str = z.string();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if (field.validation?.required)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str = str.min(1, field.validation.message || `${field.label} is required`);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} else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str = str.optional() as any;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if (field.validation?.pattern)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str = str.regex(new RegExp(field.validation.pattern), field.validation.message || 'Invalid format');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schema = str;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break;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case 'CURRENCY_INR':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case 'NUMBER':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let num = z.coerce.number();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if (field.validation?.required)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num = num.min(field.validation.min ?? 1, field.validation.message || `${field.label} must be greater than zero`);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schema = num;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break;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case 'CHECKBOX':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schema = z.boolean().default(false);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break;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default: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schema = z.any();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shape[key] = schema;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return z.object(shape);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4. Formal REST API Specifications (OpenAPI 3.1.0)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4.1 OpenAPI 3.1.0 Specification Contract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openapi: 3.1.0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info: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title: AKS Enterprise Dynamic Legal Platform API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description: High-performance, edge-first API for dynamic forms, legal case lifecycles, and title scrutiny.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version: 2.0.0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servers: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- url: https://aks-property-portal.pages.dev/api/v1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description: Production Cloudflare Edge Network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- url: http://localhost:3000/api/v1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description: Local Development Server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paths: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# ===========================================================================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# 1. METADATA ENGINE ENDPOINTS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# ===========================================================================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/meta/entities/{entityKey}: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get: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summary: Get Compiled Entity Metadata &amp; Layout Contract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operationId: getEntityMetadata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parameters: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- name: entityKey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in: path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required: true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schema: { type: string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example: case_ec_record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responses: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'200':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description: Resolved Entity Metadata with UI layout and validation schema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content: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application/json: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schema: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$ref: '#/components/schemas/SuccessEnvelope'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'404':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description: Entity Key not found in metadata registry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put: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summary: Update or Extend Dynamic Entity Schema (Admin Only)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operationId: updateEntityMetadata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security: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- BearerAuth: []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parameters: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- name: entityKey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in: path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required: true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schema: { type: string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requestBody: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required: true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content: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application/json: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schema: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$ref: '#/components/schemas/EntityMetadataDefinition'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responses: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'200':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description: Metadata successfully updated and version incremented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# ===========================================================================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# 2. LEGAL CASES LIFECYCLE ENDPOINTS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# ===========================================================================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/cases: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get: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summary: List Legal Case Dockets with Multi-Column Filter &amp; Sort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operationId: listCases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parameters: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- name: page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in: query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schema: { type: integer, default: 1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- name: limit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in: query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schema: { type: integer, default: 20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- name: district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in: query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schema: { type: string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- name: stage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in: query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schema: { type: integer, minimum: 1, maximum: 8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- name: search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in: query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schema: { type: string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responses: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'200':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description: Paginated case records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content: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application/json: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schema: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$ref: '#/components/schemas/PaginatedCaseEnvelope'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post: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summary: Create New Legal Docket Intake (Stage 1)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operationId: createCaseDocket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requestBody: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required: true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content: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application/json: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schema: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$ref: '#/components/schemas/CaseCreatePayload'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responses: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'201':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description: Case initialized successfully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content: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application/json: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schema: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$ref: '#/components/schemas/CaseCreatedEnvelope'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'400':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description: Form validation failed (Returns RFC 7807 field errors)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content: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application/json: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schema: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$ref: '#/components/schemas/ValidationErrorEnvelope'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/cases/{caseId}/workflow: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post: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summary: Transition Case to Next Operational Stage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operationId: advanceCaseWorkflow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parameters: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- name: caseId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in: path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required: true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schema: { type: string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requestBody: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required: true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content: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application/json: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schema: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type: object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required: [targetStage, notes]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properties: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targetStage: { type: integer, minimum: 1, maximum: 8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notes: { type: string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responses: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'200':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description: Stage transition approved and recorded in audit log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'409':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description: Guard condition violation (e.g. Stage 3 requires advance fee)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components: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schemas: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SuccessEnvelope: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type: object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required: [success, data, metadata]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properties: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success: { type: boolean, example: true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data: { type: object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metadata: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type: object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properties: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timestamp: { type: string, format: date-time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executionTimeMs: { type: integer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ValidationErrorEnvelope: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type: object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required: [success, error, code, fieldErrors]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properties: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success: { type: boolean, example: false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error: { type: string, example: "Validation constraints violated"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code: { type: string, example: "VALIDATION_FAILED"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fieldErrors: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type: object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additionalProperties: { type: string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example: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clientPhone: "Enter a valid 10-digit mobile number"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surveyNumber: "Survey / Door number is required"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CaseCreatePayload: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type: object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required: [client_name, client_phone, district, survey_number]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properties: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client_name: { type: string, minLength: 2, example: "K. Rangarajan"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client_phone: { type: string, pattern: "^[0-9]{10}$", example: "9842214321"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client_email: { type: string, format: email, nullable: true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district: { type: string, example: "Coimbatore"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property_address: { type: string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survey_number: { type: string, example: "S.F. 428/1A"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total_fee: { type: integer, default: 6500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advance_amount: { type: integer, default: 5200 }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5. Security &amp; RBAC Implementation Details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5.1 JSON Web Token (JWT) Specification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Authentication tokens are issued by the Edge API and stored exclusively in </w:t>
      </w:r>
      <w:r>
        <w:rPr>
          <w:rFonts w:ascii="Segoe UI" w:cs="Segoe UI" w:eastAsia="Segoe UI" w:hAnsi="Segoe UI"/>
          <w:b/>
          <w:bCs/>
        </w:rPr>
        <w:t xml:space="preserve">HttpOnly, Secure, SameSite=Strict cookies</w:t>
      </w:r>
      <w:r>
        <w:rPr>
          <w:rFonts w:ascii="Segoe UI" w:cs="Segoe UI" w:eastAsia="Segoe UI" w:hAnsi="Segoe UI"/>
        </w:rPr>
        <w:t xml:space="preserve">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JWT Payload Claims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"iss": "https://aks-property-portal.pages.dev",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"sub": "usr_94820184",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"name": "Advocate A.K. Saravanan",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"email": "saravanan@akspropertychecklist.in",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"roles": ["ADVOCATE_PARTNER", "LEGAL_SCRUTINIZER"],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"permissions": [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"case:read",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"case:write",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"case:stage_advance",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"opinion:sign_off",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"meta:configure"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],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"iat": 1730304000,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"exp": 1730304900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5.2 Cryptographic Tamper-Proof Audit Chaining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To guarantee legal non-repudiation, every audit log entry contains a cryptographic hash linking it to the prior log entry (Merkle Chain pattern):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$$\text{Current Hash} = \text{HMAC-SHA256}(\text{Secret}, \text{PrevHash} \parallel \text{Timestamp} \parallel \text{CaseId} \parallel \text{Action} \parallel \text{ActorId})$$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lib/security/auditSigner.ts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async function generateAuditChecksum(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prevHash: string,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entry: { caseId: string; action: string; actor: string; timestamp: string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): Promise&lt;string&gt;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encoder = new TextEncoder();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data = encoder.encode(`${prevHash}:${entry.caseId}:${entry.action}:${entry.actor}:${entry.timestamp}`);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hashBuffer = await crypto.subtle.digest('SHA-256', data);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return Array.from(new Uint8Array(hashBuffer))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.map(b =&gt; b.toString(16).padStart(2, '0'))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.join('');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6. Database Migration Plan (Cloudflare D1 SQL)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The following idempotent migration script creates the new metadata tables and RBAC structures without disturbing existing case dockets: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-- ============================================================================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-- MIGRATION: 0002_metadata_engine_and_rbac.sql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-- ============================================================================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-- 1. Metadata Schema Catalog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TABLE IF NOT EXISTS sys_modules (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id TEXT PRIMARY KEY,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module_key TEXT UNIQUE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display_name TEXT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icon_name TEXT NOT NULL DEFAULT 'Folder',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display_order INTEGER NOT NULL DEFAULT 1,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is_active BOOLEAN NOT NULL DEFAULT 1,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created_at TIMESTAMP NOT NULL DEFAULT CURRENT_TIMESTAMP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TABLE IF NOT EXISTS sys_entities (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id TEXT PRIMARY KEY,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module_id TEXT NOT NULL REFERENCES sys_modules(id) ON DELETE CASCADE,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entity_key TEXT UNIQUE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table_name TEXT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schema_definition_json TEXT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version INTEGER NOT NULL DEFAULT 1,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created_at TIMESTAMP NOT NULL DEFAULT CURRENT_TIMESTAMP,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updated_at TIMESTAMP NOT NULL DEFAULT CURRENT_TIMESTAMP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-- 2. Fine-Grained Permissions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TABLE IF NOT EXISTS sys_permissions (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id TEXT PRIMARY KEY,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permission_code TEXT UNIQUE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module_key TEXT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description TEXT,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created_at TIMESTAMP NOT NULL DEFAULT CURRENT_TIMESTAMP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TABLE IF NOT EXISTS sys_role_permissions (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role_id TEXT NOT NULL REFERENCES sys_roles(id) ON DELETE CASCADE,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permission_id TEXT NOT NULL REFERENCES sys_permissions(id) ON DELETE CASCADE,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PRIMARY KEY (role_id, permission_id)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-- 3. Pre-seed Default Dynamic Metadata (Case EC Record)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INSERT OR IGNORE INTO sys_modules (id, module_key, display_name, icon_name, display_order)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VALUES ('mod_legal_ops', 'legal_ops', 'Legal Due Diligence Operations', 'Scale', 1);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INSERT OR IGNORE INTO sys_entities (id, module_id, entity_key, table_name, schema_definition_json, version)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VALUES (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'ent_ec_record',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'mod_legal_ops',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'case_ec_record',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'case_ec_records',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'{"entityKey":"case_ec_record","displayName":"Encumbrance Certificate Record","storageTable":"case_ec_records","sections":[{"id":"sec_reg","title":"Registration Details","columns":2,"fieldKeys":["period","sro","docNumber","natureOfDeed"]},{"id":"sec_parties","title":"Parties &amp; Findings","columns":1,"fieldKeys":["parties","remarks"]}],"fields":{"period":{"type":"TEXT","label":"Search Period (Years)","validation":{"required":true}},"sro":{"type":"TEXT","label":"Sub-Registrar Office (SRO)","validation":{"required":true}},"docNumber":{"type":"TEXT","label":"Registered Doc No &amp; Year","validation":{"required":true,"pattern":"^[0-9]{1,6}/[0-9]{4}$"}},"natureOfDeed":{"type":"SELECT","label":"Nature of Deed","options":[{"value":"Sale Deed","label":"Sale Deed"},{"value":"Settlement Deed","label":"Settlement Deed"},{"value":"Partition Deed","label":"Partition Deed"}]},"parties":{"type":"TEXT","label":"Parties (Seller to Buyer)","validation":{"required":true}},"remarks":{"type":"TEXTAREA","label":"Scrutiny Remarks"}}}',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1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7. Next Step: Transition to Step 3 (Development)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With this </w:t>
      </w:r>
      <w:r>
        <w:rPr>
          <w:rFonts w:ascii="Segoe UI" w:cs="Segoe UI" w:eastAsia="Segoe UI" w:hAnsi="Segoe UI"/>
          <w:b/>
          <w:bCs/>
        </w:rPr>
        <w:t xml:space="preserve">Detailed Technical Design Specification (Step 2)</w:t>
      </w:r>
      <w:r>
        <w:rPr>
          <w:rFonts w:ascii="Segoe UI" w:cs="Segoe UI" w:eastAsia="Segoe UI" w:hAnsi="Segoe UI"/>
        </w:rPr>
        <w:t xml:space="preserve"> established, the foundation is fully prepared for </w:t>
      </w:r>
      <w:r>
        <w:rPr>
          <w:rFonts w:ascii="Segoe UI" w:cs="Segoe UI" w:eastAsia="Segoe UI" w:hAnsi="Segoe UI"/>
          <w:b/>
          <w:bCs/>
        </w:rPr>
        <w:t xml:space="preserve">Step 3 (Module-by-Module Development)</w:t>
      </w:r>
      <w:r>
        <w:rPr>
          <w:rFonts w:ascii="Segoe UI" w:cs="Segoe UI" w:eastAsia="Segoe UI" w:hAnsi="Segoe UI"/>
        </w:rPr>
        <w:t xml:space="preserve">: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1. </w:t>
      </w:r>
      <w:r>
        <w:rPr>
          <w:rFonts w:ascii="Segoe UI" w:cs="Segoe UI" w:eastAsia="Segoe UI" w:hAnsi="Segoe UI"/>
          <w:b/>
          <w:bCs/>
        </w:rPr>
        <w:t xml:space="preserve">Module 1</w:t>
      </w:r>
      <w:r>
        <w:rPr>
          <w:rFonts w:ascii="Segoe UI" w:cs="Segoe UI" w:eastAsia="Segoe UI" w:hAnsi="Segoe UI"/>
        </w:rPr>
        <w:t xml:space="preserve">: Deploy D1 metadata tables using the migration script above.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2. </w:t>
      </w:r>
      <w:r>
        <w:rPr>
          <w:rFonts w:ascii="Segoe UI" w:cs="Segoe UI" w:eastAsia="Segoe UI" w:hAnsi="Segoe UI"/>
          <w:b/>
          <w:bCs/>
        </w:rPr>
        <w:t xml:space="preserve">Module 2</w:t>
      </w:r>
      <w:r>
        <w:rPr>
          <w:rFonts w:ascii="Segoe UI" w:cs="Segoe UI" w:eastAsia="Segoe UI" w:hAnsi="Segoe UI"/>
        </w:rPr>
        <w:t xml:space="preserve">: Implement the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&lt;DynamicFormRenderer /&gt;</w:t>
      </w:r>
      <w:r>
        <w:rPr>
          <w:rFonts w:ascii="Segoe UI" w:cs="Segoe UI" w:eastAsia="Segoe UI" w:hAnsi="Segoe UI"/>
        </w:rPr>
        <w:t xml:space="preserve"> component and Zod synthesizer.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3. </w:t>
      </w:r>
      <w:r>
        <w:rPr>
          <w:rFonts w:ascii="Segoe UI" w:cs="Segoe UI" w:eastAsia="Segoe UI" w:hAnsi="Segoe UI"/>
          <w:b/>
          <w:bCs/>
        </w:rPr>
        <w:t xml:space="preserve">Module 3</w:t>
      </w:r>
      <w:r>
        <w:rPr>
          <w:rFonts w:ascii="Segoe UI" w:cs="Segoe UI" w:eastAsia="Segoe UI" w:hAnsi="Segoe UI"/>
        </w:rPr>
        <w:t xml:space="preserve">: Connect the Job Card EC modal and Parent Deed modal to the dynamic metadata engine.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4. </w:t>
      </w:r>
      <w:r>
        <w:rPr>
          <w:rFonts w:ascii="Segoe UI" w:cs="Segoe UI" w:eastAsia="Segoe UI" w:hAnsi="Segoe UI"/>
          <w:b/>
          <w:bCs/>
        </w:rPr>
        <w:t xml:space="preserve">Module 4</w:t>
      </w:r>
      <w:r>
        <w:rPr>
          <w:rFonts w:ascii="Segoe UI" w:cs="Segoe UI" w:eastAsia="Segoe UI" w:hAnsi="Segoe UI"/>
        </w:rPr>
        <w:t xml:space="preserve">: Implement the Tamper-Proof Audit Logger with cryptographic chaining.</w:t>
      </w:r>
    </w:p>
    <w:p>
      <w:pPr>
        <w:spacing w:after="60" w:before="60"/>
      </w:pPr>
      <w:r>
        <w:rPr>
          <w:rFonts w:ascii="Segoe UI" w:cs="Segoe UI" w:eastAsia="Segoe UI" w:hAnsi="Segoe UI"/>
          <w:i/>
          <w:iCs/>
        </w:rPr>
        <w:t xml:space="preserve">(Note: Per your standing instruction, zero changes have been committed or pushed to Git.)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DETAILED TECHNICAL DESIGN SPECIFICATION (DTS)</dc:title>
  <dc:creator>Advocate A.K. Saravanan Legal Operations</dc:creator>
  <dc:description>Step 2: Metadata-Driven Dynamic Engine, API Contracts &amp; Security Implementation</dc:description>
  <cp:lastModifiedBy>Un-named</cp:lastModifiedBy>
  <cp:revision>1</cp:revision>
  <dcterms:created xsi:type="dcterms:W3CDTF">2026-10-30T11:26:36.168Z</dcterms:created>
  <dcterms:modified xsi:type="dcterms:W3CDTF">2026-10-30T11:26:36.168Z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