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75" w:rsidRPr="00E46B75" w:rsidRDefault="00E46B75" w:rsidP="00E46B75">
      <w:pPr>
        <w:shd w:val="clear" w:color="auto" w:fill="FFFFFF"/>
        <w:spacing w:after="0" w:line="795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E46B7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Bank </w:t>
      </w:r>
      <w:proofErr w:type="spellStart"/>
      <w:r w:rsidRPr="00E46B7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Permata</w:t>
      </w:r>
      <w:proofErr w:type="spellEnd"/>
      <w:r w:rsidRPr="00E46B7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, </w:t>
      </w:r>
      <w:proofErr w:type="spellStart"/>
      <w:r w:rsidRPr="00E46B7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hasil</w:t>
      </w:r>
      <w:proofErr w:type="spellEnd"/>
      <w:r w:rsidRPr="00E46B7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merger 5 bank</w:t>
      </w:r>
    </w:p>
    <w:p w:rsidR="003C67BD" w:rsidRDefault="003C67BD" w:rsidP="00E46B75"/>
    <w:p w:rsidR="00E46B75" w:rsidRPr="003D6775" w:rsidRDefault="00E46B75" w:rsidP="00E46B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Tidak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banyak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mengetahui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asal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–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usul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logo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bergambar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merupakan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gabungan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digabung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/merger)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5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yakni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PT Bank Bali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PT Bank Universal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PT Bank Prima Express, PT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Artamedia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PT Bank Patriot.</w:t>
      </w:r>
      <w:proofErr w:type="gramEnd"/>
    </w:p>
    <w:p w:rsidR="00E46B75" w:rsidRPr="003D6775" w:rsidRDefault="00E46B75" w:rsidP="00E46B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Penggabungan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5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oleh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pemerintah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melalui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Badan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Penyehatan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Perbankan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Nasional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(BPPN)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tahun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2002,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karena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5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tingkat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kesehatannya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dinilai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jauh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api</w:t>
      </w:r>
      <w:proofErr w:type="spellEnd"/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panggang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–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bersamaan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krisis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moneter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1998.  </w:t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Struktur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permodalam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5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dinilai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lemah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, CAR-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rendah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NPL-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dinilai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tinggi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</w:p>
    <w:p w:rsidR="00E46B75" w:rsidRPr="003D6775" w:rsidRDefault="00E46B75" w:rsidP="00E46B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Selain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merger 5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Mutiara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BPPN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penutupan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terhadap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38 bank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disebut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beku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operasi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(BBO).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rekap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terhadap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sejumlah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besar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melalui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emisi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obligasi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seperti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BCA,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Danamon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bank-bank BUMN,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lainnya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</w:p>
    <w:p w:rsidR="00E46B75" w:rsidRPr="003D6775" w:rsidRDefault="00E46B75" w:rsidP="00E46B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5 bank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kemudian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digabung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menjadi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sejatinya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adalah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berskala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tengah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tidak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masuk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kategori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ditutup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(BKO),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namun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tidak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masuk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kategori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besar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Salah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-merger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yakni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Universal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sahamnya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mayoritas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oleh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PT Astra International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.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Selain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merger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menjadi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Mutiara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pemerintah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melalui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BPPN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rekap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melalui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emisi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obligasi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tubuh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</w:p>
    <w:p w:rsidR="00E46B75" w:rsidRPr="003D6775" w:rsidRDefault="00E46B75" w:rsidP="00E46B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perkembangannya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tahun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2004, Standard Chartered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PT Astra International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mengambil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alih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memulai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proses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transformasi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secara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besar-besaran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organisasi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.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Selanjutnya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sebagai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wujud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komitmennya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terhadap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kepemilikan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gabungan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pemegang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saham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utama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meningkat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menjadi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89</w:t>
      </w:r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,01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%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tahun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2006.</w:t>
      </w:r>
    </w:p>
    <w:p w:rsidR="003D6775" w:rsidRPr="003D6775" w:rsidRDefault="003D6775" w:rsidP="00E46B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Kombinasi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unik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kedua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pemegang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saham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strategis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merupakan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salah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satu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kekuatan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utama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PT Astra International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merupakan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perusahaan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Indonesia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besar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pengalaman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kuat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pasar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domestik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Sedangkan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Standard Chartered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keahlian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pengalaman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global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terkemuka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dimilikinya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–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bisa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menjadikan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posisi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unik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kuat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br w:type="page"/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lastRenderedPageBreak/>
        <w:t>Kini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sebagai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swasta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)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menawarkan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produk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jasa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inovatif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terutama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sisi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delivery channel-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termasuk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Internet Banking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Mobile Banking.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aspirasi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untuk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menjadi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penyedia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jasa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keuangan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-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fokus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segmen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Konsumer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Komersial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telah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melayani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lebih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nasabah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60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Indonesia,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326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cabang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(16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Cabang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Syariah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&amp; 310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Cabang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Konvensional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termasuk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278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layanan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syariah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), 38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Cabang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Bergerak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(Mobile Branch), 3 Payment Point, 936 ATM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akses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lebih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69.000 ATM (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VisaPlus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Visa Electron, MasterCard, Alto, ATM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Bersama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ATM Prima)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jutaan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ATM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seluruh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dunia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terhubung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jaringan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Visa,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Mastercard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jaringan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Cirrus.</w:t>
      </w:r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pernah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mendapatkan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Penghargaan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2014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yakni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Asiamoney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Foreign Exchange Poll,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yaitu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Indonesia's Best Domestic Providers of FX Services;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peringkat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3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Layanan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Prima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Terbaik</w:t>
      </w:r>
      <w:proofErr w:type="spellEnd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Best overall Performance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selama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tahun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berturut-turut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kategori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Umum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serta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peringkat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1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Layanan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Prima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Terbaik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Best Overall Performance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empat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kali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berturut-turut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kategori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Syariah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penghargaan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Banking Service Excellence 2013-2014,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banyak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penghargaan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lain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diraihnya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visi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jelas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yakni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“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Pelopor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memberikan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solusi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finansial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inovatif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”,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serta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misi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tegas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yakni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“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Menjadikan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hidup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lebih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bernilai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”.</w:t>
      </w:r>
      <w:proofErr w:type="gramEnd"/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</w:p>
    <w:p w:rsidR="003D6775" w:rsidRP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Sebagai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sewasta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nasional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harus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tunduk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yurisdiksi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Indonesia (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yurisdiksi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OJK)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harus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mentaati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beberapa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ketentuan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penting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diantaranya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Anti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Pencucian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konteks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ini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PT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memberikan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pernyataan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tegas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diantaranya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:</w:t>
      </w:r>
    </w:p>
    <w:p w:rsidR="003D6775" w:rsidRPr="003D6775" w:rsidRDefault="003D6775" w:rsidP="003D6775">
      <w:pPr>
        <w:pStyle w:val="ListParagraph"/>
        <w:numPr>
          <w:ilvl w:val="0"/>
          <w:numId w:val="1"/>
        </w:num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PT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berkomitmen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sepenuhnya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mematuhi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Undang-Undang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Peraturan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Anti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Pencucian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berlaku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Indonesia,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mengambil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tindakan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diperlukan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untuk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mencegah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mendeteksi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melaporkan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pihak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berwenang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lastRenderedPageBreak/>
        <w:t>dalam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kerangka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Undang-Undang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berlaku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segala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tindakan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terkait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pencucian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pendanaan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terorisme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diketahui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atau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dicurigai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aktifitas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kriminal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lainnya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transaksi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mencurigakan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</w:p>
    <w:p w:rsidR="003D6775" w:rsidRPr="003D6775" w:rsidRDefault="003D6775" w:rsidP="003D6775">
      <w:pPr>
        <w:pStyle w:val="ListParagraph"/>
        <w:numPr>
          <w:ilvl w:val="0"/>
          <w:numId w:val="1"/>
        </w:num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Sebagai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organisasi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yang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komitmen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untuk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melakukan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pencegahan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pencucian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uang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program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kepatuhan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meliputi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proses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prosedur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sistem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diawasi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secara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ketat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–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seperti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proses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enhanced due diligence, review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berkala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proses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screening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nasabah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terhadap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daftar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teroris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berlaku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dll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</w:p>
    <w:p w:rsidR="003D6775" w:rsidRPr="003D6775" w:rsidRDefault="003D6775" w:rsidP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spellStart"/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adalah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perusahaan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publik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terdaftar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Bursa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Efek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Indonesia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diregulasi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oleh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Bank Indonesia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Otoritas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Jasa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Keuangan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Sebagai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lembaga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keuangan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</w:t>
      </w:r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 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bertanggung</w:t>
      </w:r>
      <w:proofErr w:type="spellEnd"/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jawab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PermataBank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memiliki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kewajiban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untuk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bekerjasama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dengan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regulator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lembaga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penegak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hukum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lainnya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</w:t>
      </w:r>
    </w:p>
    <w:p w:rsidR="003D6775" w:rsidRPr="003D6775" w:rsidRDefault="003D6775" w:rsidP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  <w:proofErr w:type="gram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PT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Tbk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punya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anak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perusahaan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diantaranya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Astra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Sedaya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Finance (ASF)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juga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GE Finance Indonesia.</w:t>
      </w:r>
      <w:proofErr w:type="gram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Pada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RUPS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terakhir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sekitar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Apeil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2014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lalu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, Bank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Permata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memutuskan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membagi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dividen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tunai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tahun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buku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2013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sebesar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Rp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172,58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miliar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atau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10%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dari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laba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bersih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yang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mencapai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Rp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 xml:space="preserve"> 1,73 </w:t>
      </w:r>
      <w:proofErr w:type="spellStart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triliun</w:t>
      </w:r>
      <w:proofErr w:type="spellEnd"/>
      <w:r w:rsidRPr="003D6775">
        <w:rPr>
          <w:rFonts w:ascii="Arial" w:hAnsi="Arial" w:cs="Arial"/>
          <w:color w:val="424858"/>
          <w:sz w:val="24"/>
          <w:szCs w:val="24"/>
          <w:shd w:val="clear" w:color="auto" w:fill="FFFFFF"/>
        </w:rPr>
        <w:t>. (win5)</w:t>
      </w:r>
    </w:p>
    <w:p w:rsidR="003D6775" w:rsidRDefault="003D6775">
      <w:pPr>
        <w:rPr>
          <w:rFonts w:ascii="Arial" w:hAnsi="Arial" w:cs="Arial"/>
          <w:color w:val="424858"/>
          <w:sz w:val="24"/>
          <w:szCs w:val="24"/>
          <w:shd w:val="clear" w:color="auto" w:fill="FFFFFF"/>
        </w:rPr>
      </w:pPr>
    </w:p>
    <w:p w:rsidR="003D6775" w:rsidRPr="003D6775" w:rsidRDefault="003D6775" w:rsidP="00E46B75">
      <w:pPr>
        <w:rPr>
          <w:sz w:val="24"/>
          <w:szCs w:val="24"/>
        </w:rPr>
      </w:pPr>
    </w:p>
    <w:sectPr w:rsidR="003D6775" w:rsidRPr="003D6775" w:rsidSect="00E46B7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97083"/>
    <w:multiLevelType w:val="hybridMultilevel"/>
    <w:tmpl w:val="E804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6B75"/>
    <w:rsid w:val="0002365F"/>
    <w:rsid w:val="002A1B41"/>
    <w:rsid w:val="003C67BD"/>
    <w:rsid w:val="003D6775"/>
    <w:rsid w:val="00E4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BD"/>
  </w:style>
  <w:style w:type="paragraph" w:styleId="Heading1">
    <w:name w:val="heading 1"/>
    <w:basedOn w:val="Normal"/>
    <w:link w:val="Heading1Char"/>
    <w:uiPriority w:val="9"/>
    <w:qFormat/>
    <w:rsid w:val="00E46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B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09">
          <w:marLeft w:val="281"/>
          <w:marRight w:val="0"/>
          <w:marTop w:val="15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789">
          <w:marLeft w:val="281"/>
          <w:marRight w:val="0"/>
          <w:marTop w:val="15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50">
          <w:marLeft w:val="281"/>
          <w:marRight w:val="0"/>
          <w:marTop w:val="15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GumilarZ</dc:creator>
  <cp:lastModifiedBy>GumilarZ</cp:lastModifiedBy>
  <cp:revision>2</cp:revision>
  <dcterms:created xsi:type="dcterms:W3CDTF">2018-12-01T13:19:00Z</dcterms:created>
  <dcterms:modified xsi:type="dcterms:W3CDTF">2018-12-01T13:25:00Z</dcterms:modified>
</cp:coreProperties>
</file>