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6.png" ContentType="image/png"/>
  <Override PartName="/word/media/rId40.png" ContentType="image/png"/>
  <Override PartName="/word/media/rId46.png" ContentType="image/png"/>
  <Override PartName="/word/media/rId52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1.png" ContentType="image/png"/>
  <Override PartName="/word/media/rId86.png" ContentType="image/png"/>
  <Override PartName="/word/media/rId92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28.png" ContentType="image/png"/>
  <Override PartName="/word/media/rId1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Nemo</w:t>
      </w:r>
      <w:r>
        <w:t xml:space="preserve"> </w:t>
      </w:r>
      <w:r>
        <w:t xml:space="preserve">eKYC</w:t>
      </w:r>
      <w:r>
        <w:t xml:space="preserve"> </w:t>
      </w:r>
      <w:r>
        <w:t xml:space="preserve">—</w:t>
      </w:r>
      <w:r>
        <w:t xml:space="preserve"> </w:t>
      </w:r>
      <w:r>
        <w:t xml:space="preserve">Technical</w:t>
      </w:r>
      <w:r>
        <w:t xml:space="preserve"> </w:t>
      </w:r>
      <w:r>
        <w:t xml:space="preserve">Documentation</w:t>
      </w:r>
    </w:p>
    <w:p>
      <w:pPr>
        <w:pStyle w:val="Subtitle"/>
      </w:pPr>
      <w:r>
        <w:t xml:space="preserve">Product,</w:t>
      </w:r>
      <w:r>
        <w:t xml:space="preserve"> </w:t>
      </w:r>
      <w:r>
        <w:t xml:space="preserve">Architecture,</w:t>
      </w:r>
      <w:r>
        <w:t xml:space="preserve"> </w:t>
      </w:r>
      <w:r>
        <w:t xml:space="preserve">Audit</w:t>
      </w:r>
      <w:r>
        <w:t xml:space="preserve"> </w:t>
      </w:r>
      <w:r>
        <w:t xml:space="preserve">&amp;</w:t>
      </w:r>
      <w:r>
        <w:t xml:space="preserve"> </w:t>
      </w:r>
      <w:r>
        <w:t xml:space="preserve">Level-2</w:t>
      </w:r>
      <w:r>
        <w:t xml:space="preserve"> </w:t>
      </w:r>
      <w:r>
        <w:t xml:space="preserve">Certification</w:t>
      </w:r>
      <w:r>
        <w:t xml:space="preserve"> </w:t>
      </w:r>
      <w:r>
        <w:t xml:space="preserve">Roadmap</w:t>
      </w:r>
    </w:p>
    <w:p>
      <w:pPr>
        <w:pStyle w:val="Author"/>
      </w:pPr>
      <w:r>
        <w:t xml:space="preserve">AKTech</w:t>
      </w:r>
      <w:r>
        <w:t xml:space="preserve"> </w:t>
      </w:r>
      <w:r>
        <w:t xml:space="preserve">—</w:t>
      </w:r>
      <w:r>
        <w:t xml:space="preserve"> </w:t>
      </w:r>
      <w:r>
        <w:t xml:space="preserve">Nemo</w:t>
      </w:r>
      <w:r>
        <w:t xml:space="preserve"> </w:t>
      </w:r>
      <w:r>
        <w:t xml:space="preserve">Platform</w:t>
      </w:r>
      <w:r>
        <w:t xml:space="preserve"> </w:t>
      </w:r>
      <w:r>
        <w:t xml:space="preserve">Engineering</w:t>
      </w:r>
    </w:p>
    <w:p>
      <w:pPr>
        <w:pStyle w:val="Date"/>
      </w:pPr>
      <w:r>
        <w:t xml:space="preserve">1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v1.0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5" w:name="ekyc-product-overview-nemo-kyc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eKYC Product Overview — Nemo KYC</w:t>
      </w:r>
    </w:p>
    <w:p>
      <w:pPr>
        <w:pStyle w:val="FirstParagraph"/>
      </w:pPr>
      <w:r>
        <w:rPr>
          <w:i/>
          <w:iCs/>
        </w:rPr>
        <w:t xml:space="preserve">Part 1 of the Nemo eKYC documentation set (</w:t>
      </w:r>
      <w:r>
        <w:rPr>
          <w:rStyle w:val="VerbatimChar"/>
          <w:i/>
          <w:iCs/>
        </w:rPr>
        <w:t xml:space="preserve">docs/ekyc/</w:t>
      </w:r>
      <w:r>
        <w:rPr>
          <w:i/>
          <w:iCs/>
        </w:rPr>
        <w:t xml:space="preserve">) — 2026-08-01. Peers:</w:t>
      </w:r>
      <w:r>
        <w:rPr>
          <w:i/>
          <w:iCs/>
        </w:rPr>
        <w:t xml:space="preserve"> </w:t>
      </w:r>
      <w:r>
        <w:t xml:space="preserve">System Architecture* ·</w:t>
      </w:r>
      <w:r>
        <w:t xml:space="preserve"> </w:t>
      </w:r>
      <w:r>
        <w:rPr>
          <w:i/>
          <w:iCs/>
        </w:rPr>
        <w:t xml:space="preserve">Flows &amp; Sequences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Component Reference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Current-State Audit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Level-2 Upgrade Plan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Index</w:t>
      </w:r>
      <w:r>
        <w:t xml:space="preserve">.*</w:t>
      </w:r>
    </w:p>
    <w:bookmarkStart w:id="20" w:name="what-this-product-i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What this product is</w:t>
      </w:r>
    </w:p>
    <w:p>
      <w:pPr>
        <w:pStyle w:val="FirstParagraph"/>
      </w:pPr>
      <w:r>
        <w:rPr>
          <w:b/>
          <w:bCs/>
        </w:rPr>
        <w:t xml:space="preserve">Nemo KYC</w:t>
      </w:r>
      <w:r>
        <w:t xml:space="preserve"> </w:t>
      </w:r>
      <w:r>
        <w:t xml:space="preserve">is the in-house electronic Know-Your-Customer engine of the Nemo</w:t>
      </w:r>
      <w:r>
        <w:t xml:space="preserve"> </w:t>
      </w:r>
      <w:r>
        <w:t xml:space="preserve">platform (</w:t>
      </w:r>
      <w:r>
        <w:t xml:space="preserve">“</w:t>
      </w:r>
      <w:r>
        <w:t xml:space="preserve">neobank in a box</w:t>
      </w:r>
      <w:r>
        <w:t xml:space="preserve">”</w:t>
      </w:r>
      <w:r>
        <w:t xml:space="preserve"> </w:t>
      </w:r>
      <w:r>
        <w:t xml:space="preserve">— see</w:t>
      </w:r>
      <w:r>
        <w:t xml:space="preserve"> </w:t>
      </w:r>
      <w:r>
        <w:rPr>
          <w:i/>
          <w:iCs/>
        </w:rPr>
        <w:t xml:space="preserve">docs/nemo/01-vision.md</w:t>
      </w:r>
      <w:r>
        <w:t xml:space="preserve">).</w:t>
      </w:r>
      <w:r>
        <w:t xml:space="preserve"> </w:t>
      </w:r>
      <w:r>
        <w:t xml:space="preserve">It closes gap</w:t>
      </w:r>
      <w:r>
        <w:t xml:space="preserve"> </w:t>
      </w:r>
      <w:r>
        <w:rPr>
          <w:b/>
          <w:bCs/>
        </w:rPr>
        <w:t xml:space="preserve">A2</w:t>
      </w:r>
      <w:r>
        <w:t xml:space="preserve"> </w:t>
      </w:r>
      <w:r>
        <w:t xml:space="preserve">of the Nemo roadmap</w:t>
      </w:r>
      <w:r>
        <w:t xml:space="preserve"> </w:t>
      </w:r>
      <w:r>
        <w:t xml:space="preserve">(</w:t>
      </w:r>
      <w:r>
        <w:rPr>
          <w:i/>
          <w:iCs/>
        </w:rPr>
        <w:t xml:space="preserve">docs/nemo/02-gap-analysis-and-roadmap.md</w:t>
      </w:r>
      <w:r>
        <w:t xml:space="preserve">):</w:t>
      </w:r>
      <w:r>
        <w:t xml:space="preserve"> </w:t>
      </w:r>
      <w:r>
        <w:t xml:space="preserve">self-service onboarding — phone/ID capture, document OCR, selfie liveness,</w:t>
      </w:r>
      <w:r>
        <w:t xml:space="preserve"> </w:t>
      </w:r>
      <w:r>
        <w:t xml:space="preserve">sanctions/PEP screening, and risk-tiered auto-approval — so a low-risk applicant can</w:t>
      </w:r>
      <w:r>
        <w:t xml:space="preserve"> </w:t>
      </w:r>
      <w:r>
        <w:t xml:space="preserve">open an account in under five minutes with zero human touch, replacing today’s</w:t>
      </w:r>
      <w:r>
        <w:t xml:space="preserve"> </w:t>
      </w:r>
      <w:r>
        <w:t xml:space="preserve">officer-driven KYC.</w:t>
      </w:r>
    </w:p>
    <w:p>
      <w:pPr>
        <w:pStyle w:val="BodyText"/>
      </w:pPr>
      <w:r>
        <w:t xml:space="preserve">It exists in two commercial frames: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Internal capability</w:t>
      </w:r>
      <w:r>
        <w:t xml:space="preserve"> </w:t>
      </w:r>
      <w:r>
        <w:t xml:space="preserve">— every Nemo tenant (a tenant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neobank) gets</w:t>
      </w:r>
      <w:r>
        <w:t xml:space="preserve"> </w:t>
      </w:r>
      <w:r>
        <w:t xml:space="preserve">self-service onboarding out of the box, configured per market via market-pack</w:t>
      </w:r>
      <w:r>
        <w:t xml:space="preserve"> </w:t>
      </w:r>
      <w:r>
        <w:t xml:space="preserve">KYC rule 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Nemo KYC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white-label product (ambition)</w:t>
      </w:r>
      <w:r>
        <w:t xml:space="preserve"> </w:t>
      </w:r>
      <w:r>
        <w:t xml:space="preserve">— the same stack (scan-first</w:t>
      </w:r>
      <w:r>
        <w:t xml:space="preserve"> </w:t>
      </w:r>
      <w:r>
        <w:t xml:space="preserve">onboarding, OCR, face match, liveness, screening, referral queue) offered as a</w:t>
      </w:r>
      <w:r>
        <w:t xml:space="preserve"> </w:t>
      </w:r>
      <w:r>
        <w:t xml:space="preserve">per-check API through the public API platform (gap G2), independently</w:t>
      </w:r>
      <w:r>
        <w:t xml:space="preserve"> </w:t>
      </w:r>
      <w:r>
        <w:rPr>
          <w:b/>
          <w:bCs/>
        </w:rPr>
        <w:t xml:space="preserve">certified</w:t>
      </w:r>
      <w:r>
        <w:t xml:space="preserve"> </w:t>
      </w:r>
      <w:r>
        <w:t xml:space="preserve">(iBeta ISO/IEC 30107-3 PAD) and</w:t>
      </w:r>
      <w:r>
        <w:t xml:space="preserve"> </w:t>
      </w:r>
      <w:r>
        <w:rPr>
          <w:b/>
          <w:bCs/>
        </w:rPr>
        <w:t xml:space="preserve">calibrated on East African</w:t>
      </w:r>
      <w:r>
        <w:rPr>
          <w:b/>
          <w:bCs/>
        </w:rPr>
        <w:t xml:space="preserve"> </w:t>
      </w:r>
      <w:r>
        <w:rPr>
          <w:b/>
          <w:bCs/>
        </w:rPr>
        <w:t xml:space="preserve">faces</w:t>
      </w:r>
      <w:r>
        <w:t xml:space="preserve"> </w:t>
      </w:r>
      <w:r>
        <w:t xml:space="preserve">— a regional-calibration claim no imported SDK matches</w:t>
      </w:r>
      <w:r>
        <w:t xml:space="preserve"> </w:t>
      </w:r>
      <w:r>
        <w:t xml:space="preserve">(</w:t>
      </w:r>
      <w:r>
        <w:rPr>
          <w:i/>
          <w:iCs/>
        </w:rPr>
        <w:t xml:space="preserve">docs/nemo/09-liveness-build-and-certify.md</w:t>
      </w:r>
      <w:r>
        <w:t xml:space="preserve">).</w:t>
      </w:r>
      <w:r>
        <w:t xml:space="preserve"> </w:t>
      </w:r>
      <w:r>
        <w:t xml:space="preserve">This is planned; the</w:t>
      </w:r>
      <w:r>
        <w:t xml:space="preserve"> </w:t>
      </w:r>
      <w:r>
        <w:rPr>
          <w:i/>
          <w:iCs/>
        </w:rPr>
        <w:t xml:space="preserve">Current-State Audit</w:t>
      </w:r>
      <w:r>
        <w:t xml:space="preserve"> </w:t>
      </w:r>
      <w:r>
        <w:t xml:space="preserve">tracks what</w:t>
      </w:r>
      <w:r>
        <w:t xml:space="preserve"> </w:t>
      </w:r>
      <w:r>
        <w:t xml:space="preserve">is built versus planned.</w:t>
      </w:r>
    </w:p>
    <w:p>
      <w:pPr>
        <w:pStyle w:val="FirstParagraph"/>
      </w:pPr>
      <w:r>
        <w:t xml:space="preserve">The founder decision is</w:t>
      </w:r>
      <w:r>
        <w:t xml:space="preserve"> </w:t>
      </w:r>
      <w:r>
        <w:rPr>
          <w:b/>
          <w:bCs/>
        </w:rPr>
        <w:t xml:space="preserve">in-house first</w:t>
      </w:r>
      <w:r>
        <w:t xml:space="preserve">: the default engine is our own</w:t>
      </w:r>
      <w:r>
        <w:t xml:space="preserve"> </w:t>
      </w:r>
      <w:r>
        <w:t xml:space="preserve">(</w:t>
      </w:r>
      <w:r>
        <w:rPr>
          <w:rStyle w:val="VerbatimChar"/>
        </w:rPr>
        <w:t xml:space="preserve">ekyc-ml-service</w:t>
      </w:r>
      <w:r>
        <w:t xml:space="preserve">), with commercial vendors remaining a pluggable secondary option</w:t>
      </w:r>
      <w:r>
        <w:t xml:space="preserve"> </w:t>
      </w:r>
      <w:r>
        <w:t xml:space="preserve">per client (§7).</w:t>
      </w:r>
    </w:p>
    <w:bookmarkEnd w:id="20"/>
    <w:bookmarkStart w:id="22" w:name="capabilities-catalogu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Capabilities catalogue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 (functionally)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capture +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 full name, document number, date of birth (with per-field confidence) from an ID-document photo. The</w:t>
            </w:r>
            <w:r>
              <w:t xml:space="preserve"> </w:t>
            </w:r>
            <w:r>
              <w:rPr>
                <w:b/>
                <w:bCs/>
              </w:rPr>
              <w:t xml:space="preserve">MRZ is the trust anchor</w:t>
            </w:r>
            <w:r>
              <w:t xml:space="preserve">: passport TD3 and ID-card TD1 machine-readable zones are parsed with full ICAO 9303 check-digit verification; a checksum-valid MRZ overrides visual-zone OCR. On-device OCR (Google ML Kit) pre-fills the form; the</w:t>
            </w:r>
            <w:r>
              <w:t xml:space="preserve"> </w:t>
            </w:r>
            <w:r>
              <w:rPr>
                <w:b/>
                <w:bCs/>
              </w:rPr>
              <w:t xml:space="preserve">server always re-extracts and stays authoritative</w:t>
            </w:r>
            <w:r>
              <w:t xml:space="preserve"> </w:t>
            </w:r>
            <w:r>
              <w:t xml:space="preserve">— no verification decision moves client-side.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engine built; scan-first on-device flow per</w:t>
            </w:r>
            <w:r>
              <w:t xml:space="preserve"> </w:t>
            </w:r>
            <w:r>
              <w:rPr>
                <w:i/>
                <w:iCs/>
              </w:rPr>
              <w:t xml:space="preserve">doc 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 face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Compares the document portrait to the live selfie and returns a 0..1 similarity score. Score ≥ 0.85 is the auto-approve line; a degraded (fallback) engine hard-caps its score at 0.75,</w:t>
            </w:r>
            <w:r>
              <w:t xml:space="preserve"> </w:t>
            </w:r>
            <w:r>
              <w:rPr>
                <w:b/>
                <w:bCs/>
              </w:rPr>
              <w:t xml:space="preserve">below</w:t>
            </w:r>
            <w:r>
              <w:t xml:space="preserve"> </w:t>
            </w:r>
            <w:r>
              <w:t xml:space="preserve">that line, so a fallback-scored applicant always reaches a human.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Liveness (tiered)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the selfie is a live person, not a photo, screen replay or mask — three tiers, below.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1+2 approved &amp; building; Tier 3 pluggable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Sanctions/PEP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Fuzzy name matching (diacritic-stripped, token-sort/token-set, default threshold 0.85) against operator-provisioned sanctions and PEP lists (OFAC, UN, EU consolidated lists in production). Missing lists is a hard error, never a silent pass.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(ships demo lists; production lists are an ops drop-in)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Risk-tiered decisioning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Combines document, face, liveness and screening results into one of three outcomes (§3): auto-approve, refer to a compliance officer’s queue, or reject.</w:t>
            </w:r>
            <w:r>
              <w:t xml:space="preserve"> </w:t>
            </w:r>
            <w:r>
              <w:rPr>
                <w:b/>
                <w:bCs/>
              </w:rPr>
              <w:t xml:space="preserve">Fail-closed philosophy: a degraded or erroring subsystem can never contribute to an auto-approval</w:t>
            </w:r>
            <w:r>
              <w:t xml:space="preserve"> </w:t>
            </w:r>
            <w:r>
              <w:t xml:space="preserve">— any engine failure routes the applicant to a human.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(referral queue in the back-office portal)</w:t>
            </w:r>
          </w:p>
        </w:tc>
      </w:tr>
    </w:tbl>
    <w:bookmarkStart w:id="21" w:name="the-three-liveness-tiers-doc-08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The three liveness tiers (</w:t>
      </w:r>
      <w:r>
        <w:rPr>
          <w:i/>
          <w:iCs/>
        </w:rPr>
        <w:t xml:space="preserve">doc 08</w:t>
      </w:r>
      <w:r>
        <w:t xml:space="preserve">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applicant/operator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— Active challenge (on-device)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randomized 2–3 step challenge over the selfie camera (blink → turn head → smile), detected by ML Kit face classification; frames captured mid-challenge become the selfie set. Works offline.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per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only — a video replay of someone doing the challenge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— Passive PAD (server-side)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Invisible to the applicant: MiniFASNetV2 classifies each selfie frame live vs print/replay attack. Ships</w:t>
            </w:r>
            <w:r>
              <w:t xml:space="preserve"> </w:t>
            </w:r>
            <w:r>
              <w:rPr>
                <w:b/>
                <w:bCs/>
              </w:rPr>
              <w:t xml:space="preserve">shadow-mode first</w:t>
            </w:r>
            <w:r>
              <w:t xml:space="preserve"> </w:t>
            </w:r>
            <w:r>
              <w:t xml:space="preserve">(scores logged, nothing decided) because the model’s training data skews East-Asian; thresholds are calibrated on real Kenyan traffic before enforcement, with retry-not-reject UX.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per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certified; known skin-tone/lighting domain gap until recalibrated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— Certified commercial (pluggable)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iBeta ISO/IEC 30107-3 PAD Level 2 product (ID R&amp;D IDLive Face, Smile ID SmartSelfie, AWS Rekognition class) behind the same</w:t>
            </w:r>
            <w:r>
              <w:t xml:space="preserve"> </w:t>
            </w:r>
            <w:r>
              <w:rPr>
                <w:rStyle w:val="VerbatimChar"/>
              </w:rPr>
              <w:t xml:space="preserve">LivenessProvider</w:t>
            </w:r>
            <w:r>
              <w:t xml:space="preserve"> </w:t>
            </w:r>
            <w:r>
              <w:t xml:space="preserve">seam, selected per client/market. Escalation on risk signals (large first deposit, device anomaly, borderline Tier-2 score) rather than paying per-check on everything.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Per-check or SDK licence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dependency; the build-and-certify plan (</w:t>
            </w:r>
            <w:r>
              <w:rPr>
                <w:i/>
                <w:iCs/>
              </w:rPr>
              <w:t xml:space="preserve">doc 09</w:t>
            </w:r>
            <w:r>
              <w:t xml:space="preserve">) aims to replace it with our own certified stack</w:t>
            </w:r>
          </w:p>
        </w:tc>
      </w:tr>
    </w:tbl>
    <w:bookmarkEnd w:id="21"/>
    <w:bookmarkEnd w:id="22"/>
    <w:bookmarkStart w:id="30" w:name="the-applicant-journey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The applicant journey</w:t>
      </w:r>
    </w:p>
    <w:p>
      <w:pPr>
        <w:pStyle w:val="FirstParagraph"/>
      </w:pPr>
      <w:r>
        <w:t xml:space="preserve">The design principle from</w:t>
      </w:r>
      <w:r>
        <w:t xml:space="preserve"> </w:t>
      </w:r>
      <w:r>
        <w:rPr>
          <w:i/>
          <w:iCs/>
        </w:rPr>
        <w:t xml:space="preserve">doc 07</w:t>
      </w:r>
      <w:r>
        <w:t xml:space="preserve">: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document is the source of truth and the form is a confirmation screen.</w:t>
      </w:r>
      <w:r>
        <w:t xml:space="preserve"> </w:t>
      </w:r>
      <w:r>
        <w:t xml:space="preserve">Registration effort collapses to one scan and one OTP on the happy path.</w:t>
      </w:r>
    </w:p>
    <w:p>
      <w:pPr>
        <w:pStyle w:val="CaptionedFigure"/>
      </w:pPr>
      <w:r>
        <w:drawing>
          <wp:inline>
            <wp:extent cx="5334000" cy="11201400"/>
            <wp:effectExtent b="0" l="0" r="0" t="0"/>
            <wp:docPr descr="Figure 1" title="" id="24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0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bookmarkStart w:id="29" w:name="decision-outcome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Decision outcomes</w:t>
      </w:r>
    </w:p>
    <w:p>
      <w:pPr>
        <w:pStyle w:val="CaptionedFigure"/>
      </w:pPr>
      <w:r>
        <w:drawing>
          <wp:inline>
            <wp:extent cx="5334000" cy="7538357"/>
            <wp:effectExtent b="0" l="0" r="0" t="0"/>
            <wp:docPr descr="Figure 2" title="" id="27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8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t xml:space="preserve">Key properties: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 closed.</w:t>
      </w:r>
      <w:r>
        <w:t xml:space="preserve"> </w:t>
      </w:r>
      <w:r>
        <w:t xml:space="preserve">The ML service fails loudly (4xx/5xx) rather than fabricating</w:t>
      </w:r>
      <w:r>
        <w:t xml:space="preserve"> </w:t>
      </w:r>
      <w:r>
        <w:t xml:space="preserve">results; the Go provider treats any non-200 as a hard error and refers the</w:t>
      </w:r>
      <w:r>
        <w:t xml:space="preserve"> </w:t>
      </w:r>
      <w:r>
        <w:t xml:space="preserve">applicant to a human. An unprovisioned deployment (missing model files, missing</w:t>
      </w:r>
      <w:r>
        <w:t xml:space="preserve"> </w:t>
      </w:r>
      <w:r>
        <w:t xml:space="preserve">screening lists) structurally cannot auto-approve anyone.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Referral over rejection</w:t>
      </w:r>
      <w:r>
        <w:t xml:space="preserve"> </w:t>
      </w:r>
      <w:r>
        <w:t xml:space="preserve">for soft failures — liveness fail and borderline</w:t>
      </w:r>
      <w:r>
        <w:t xml:space="preserve"> </w:t>
      </w:r>
      <w:r>
        <w:t xml:space="preserve">scores route to the officer queue, preserving the applicant’s chance with a human.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Provider-agnostic decisioning.</w:t>
      </w:r>
      <w:r>
        <w:t xml:space="preserve"> </w:t>
      </w:r>
      <w:r>
        <w:t xml:space="preserve">The onboarding flow, tiering and referral</w:t>
      </w:r>
      <w:r>
        <w:t xml:space="preserve"> </w:t>
      </w:r>
      <w:r>
        <w:t xml:space="preserve">queue do not change when the underlying eKYC provider changes (§7).</w:t>
      </w:r>
    </w:p>
    <w:bookmarkEnd w:id="29"/>
    <w:bookmarkEnd w:id="30"/>
    <w:bookmarkStart w:id="31" w:name="market-document-matrix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Market &amp; document matrix</w:t>
      </w:r>
    </w:p>
    <w:p>
      <w:pPr>
        <w:pStyle w:val="FirstParagraph"/>
      </w:pPr>
      <w:r>
        <w:t xml:space="preserve">Launch matrix from</w:t>
      </w:r>
      <w:r>
        <w:t xml:space="preserve"> </w:t>
      </w:r>
      <w:r>
        <w:rPr>
          <w:i/>
          <w:iCs/>
        </w:rPr>
        <w:t xml:space="preserve">doc 07</w:t>
      </w:r>
      <w:r>
        <w:t xml:space="preserve"> </w:t>
      </w:r>
      <w:r>
        <w:t xml:space="preserve">— Kenya and</w:t>
      </w:r>
      <w:r>
        <w:t xml:space="preserve"> </w:t>
      </w:r>
      <w:r>
        <w:t xml:space="preserve">Ethiopia, per the Nemo market sequencing: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identifiers &amp;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On-device OCR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7–9 digit ID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labels/values — full field extraction (label-anchored)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extraction profile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TD3 MRZ</w:t>
            </w:r>
            <w:r>
              <w:t xml:space="preserve"> </w:t>
            </w:r>
            <w:r>
              <w:t xml:space="preserve">(two 44-char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MRZ only — pure Latin, checksum-verifiable; visual zone as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Cheapest, highest-confidence path; ships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Fayda national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FAN, 16-digit</w:t>
            </w:r>
            <w:r>
              <w:t xml:space="preserve"> </w:t>
            </w:r>
            <w:r>
              <w:t xml:space="preserve">(number printed on card); FIN out of scope for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Bilingual card — extract the</w:t>
            </w:r>
            <w:r>
              <w:t xml:space="preserve"> </w:t>
            </w:r>
            <w:r>
              <w:rPr>
                <w:b/>
                <w:bCs/>
              </w:rPr>
              <w:t xml:space="preserve">English/Latin half</w:t>
            </w:r>
            <w:r>
              <w:t xml:space="preserve"> </w:t>
            </w:r>
            <w:r>
              <w:t xml:space="preserve">on-device (ML Kit has no Amharic support); server keeps the full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genuinely new extraction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TD3 MRZ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KE passport — free once MRZ ships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MRZ is the great equalizer: for passports the visual zone is not scraped on-device</w:t>
      </w:r>
      <w:r>
        <w:t xml:space="preserve"> </w:t>
      </w:r>
      <w:r>
        <w:t xml:space="preserve">at all — parse the two lines, verify check digits, done. Both KE and ET passports</w:t>
      </w:r>
      <w:r>
        <w:t xml:space="preserve"> </w:t>
      </w:r>
      <w:r>
        <w:t xml:space="preserve">are e-passports; an NFC chip read (true authenticity check) is a natural later</w:t>
      </w:r>
      <w:r>
        <w:t xml:space="preserve"> </w:t>
      </w:r>
      <w:r>
        <w:t xml:space="preserve">upgrade using the BAC key the MRZ already yields (planned, out of current scope).</w:t>
      </w:r>
    </w:p>
    <w:bookmarkEnd w:id="31"/>
    <w:bookmarkStart w:id="32" w:name="persona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Personas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to the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end customer opening an account on the tenant’s app. Sees: doc-type picker, camera scan, pre-filled confirmation screen, OTP, selfie challenge, and either an instant open or a</w:t>
            </w:r>
            <w:r>
              <w:t xml:space="preserve"> </w:t>
            </w:r>
            <w:r>
              <w:t xml:space="preserve">“</w:t>
            </w:r>
            <w:r>
              <w:t xml:space="preserve">under review</w:t>
            </w:r>
            <w:r>
              <w:t xml:space="preserve">”</w:t>
            </w:r>
            <w:r>
              <w:t xml:space="preserve"> </w:t>
            </w:r>
            <w:r>
              <w:t xml:space="preserve">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the</w:t>
            </w:r>
            <w:r>
              <w:t xml:space="preserve"> </w:t>
            </w:r>
            <w:r>
              <w:rPr>
                <w:b/>
                <w:bCs/>
              </w:rPr>
              <w:t xml:space="preserve">referral queue in the back-office portal</w:t>
            </w:r>
            <w:r>
              <w:t xml:space="preserve"> </w:t>
            </w:r>
            <w:r>
              <w:t xml:space="preserve">— every referred application lands here with the extracted fields, scores and reasons; the officer approves or rejects manually. The queue spans tenants for staff with the cross-tenant override.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deploy-time provisioning: face/liveness ONNX model files (drop-ins;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reports which engine is live), and daily-refresh sanctions/PEP list files (demo data must be replaced in production;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exposes entry counts for staleness alerting).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Per-tenant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neobank operator (Nemo’s customer). Chooses the eKYC/liveness provider for their deployment (§7), the market pack (which sets accepted document types and KYC rules), and — under the white-label ambition — may consume Nemo KYC itself as a per-check API.</w:t>
            </w:r>
          </w:p>
        </w:tc>
      </w:tr>
    </w:tbl>
    <w:bookmarkEnd w:id="32"/>
    <w:bookmarkStart w:id="33" w:name="regulatory-context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Regulatory context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Implication for the product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Kenya — CBK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CBK guidance permits biometric remote onboarding; no statute names a specific PAD certification.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PAD is bank-partner/auditor due diligence, not law.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Kenya — Data Protection Act / ODPC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DPIA is required</w:t>
            </w:r>
            <w:r>
              <w:t xml:space="preserve"> </w:t>
            </w:r>
            <w:r>
              <w:t xml:space="preserve">before selfie/liveness/face-match processing at scale; the ODPC is the regulator.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 artifact must exist before production liveness enforcement in Kenya. On-prem/in-house biometric processing (no images leaving the deployment) strengthens the DPIA 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Ethiopia — NBE / Fayda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NBE has mandated</w:t>
            </w:r>
            <w:r>
              <w:t xml:space="preserve"> </w:t>
            </w:r>
            <w:r>
              <w:rPr>
                <w:b/>
                <w:bCs/>
              </w:rPr>
              <w:t xml:space="preserve">Fayda digital ID for banking</w:t>
            </w:r>
            <w:r>
              <w:t xml:space="preserve"> </w:t>
            </w:r>
            <w:r>
              <w:t xml:space="preserve">(phased 2025→2026), with onboarding through</w:t>
            </w:r>
            <w:r>
              <w:t xml:space="preserve"> </w:t>
            </w:r>
            <w:r>
              <w:rPr>
                <w:b/>
                <w:bCs/>
              </w:rPr>
              <w:t xml:space="preserve">VeriFayda 2</w:t>
            </w:r>
            <w:r>
              <w:t xml:space="preserve"> </w:t>
            </w:r>
            <w:r>
              <w:t xml:space="preserve">(national eKYC via EthSwitch).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 liveness/1:1 likely routes through the national platform: VeriFayda is treated as another provider behind the same seam (§7). Integration scoping is a separate design doc when the ET pilot starts.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Bank-partner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iBeta ISO/IEC 30107-3 PAD Level 1/2</w:t>
            </w:r>
            <w:r>
              <w:t xml:space="preserve"> </w:t>
            </w:r>
            <w:r>
              <w:t xml:space="preserve">is the de-facto certification banks and auditors ask for.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1: zero spoofs through (~900 presentations, 6 attack species). Level 2 adds 3D mask attacks at APCER ≤1%. The build-and-certify path is the subject of the</w:t>
            </w:r>
            <w:r>
              <w:t xml:space="preserve"> </w:t>
            </w:r>
            <w:r>
              <w:rPr>
                <w:i/>
                <w:iCs/>
              </w:rPr>
              <w:t xml:space="preserve">Level-2 Upgrade Plan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doc 09</w:t>
            </w:r>
            <w:r>
              <w:t xml:space="preserve">.</w:t>
            </w:r>
          </w:p>
        </w:tc>
      </w:tr>
    </w:tbl>
    <w:bookmarkEnd w:id="33"/>
    <w:bookmarkStart w:id="34" w:name="provider-strategy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Provider strategy</w:t>
      </w:r>
    </w:p>
    <w:p>
      <w:pPr>
        <w:pStyle w:val="FirstParagraph"/>
      </w:pPr>
      <w:r>
        <w:rPr>
          <w:b/>
          <w:bCs/>
        </w:rPr>
        <w:t xml:space="preserve">In-house first, pluggable always.</w:t>
      </w:r>
      <w:r>
        <w:t xml:space="preserve"> </w:t>
      </w:r>
      <w:r>
        <w:t xml:space="preserve">The Go compliance-service selects the eKYC</w:t>
      </w:r>
      <w:r>
        <w:t xml:space="preserve"> </w:t>
      </w:r>
      <w:r>
        <w:t xml:space="preserve">implementation by name from a provider registry via a single env var</w:t>
      </w:r>
      <w:r>
        <w:t xml:space="preserve"> </w:t>
      </w:r>
      <w:r>
        <w:t xml:space="preserve">(</w:t>
      </w:r>
      <w:r>
        <w:rPr>
          <w:rStyle w:val="VerbatimChar"/>
        </w:rPr>
        <w:t xml:space="preserve">EKYC_PROVIDER=inhouse</w:t>
      </w:r>
      <w:r>
        <w:t xml:space="preserve"> </w:t>
      </w:r>
      <w:r>
        <w:t xml:space="preserve">is the default). Swapping a client onto a commercial</w:t>
      </w:r>
      <w:r>
        <w:t xml:space="preserve"> </w:t>
      </w:r>
      <w:r>
        <w:t xml:space="preserve">vendor is: implement the provider interface, register it, set the env var — the</w:t>
      </w:r>
      <w:r>
        <w:t xml:space="preserve"> </w:t>
      </w:r>
      <w:r>
        <w:t xml:space="preserve">onboarding flow, risk tiering and referral queue are provider-agnostic, and every</w:t>
      </w:r>
      <w:r>
        <w:t xml:space="preserve"> </w:t>
      </w:r>
      <w:r>
        <w:t xml:space="preserve">provider must fail closed on errors like the in-house one.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In-house (</w:t>
            </w:r>
            <w:r>
              <w:rPr>
                <w:rStyle w:val="VerbatimChar"/>
                <w:b/>
                <w:bCs/>
              </w:rPr>
              <w:t xml:space="preserve">ekyc-ml-service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 OCR + ICAO 9303 MRZ, YuNet/SFace face match, MiniFASNetV2 passive PAD, fuzzy-match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for all markets; the asset behind the white-label ambition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Smile ID / Veriff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Full-KYC commercial vendors (Smile ID: iBeta L2, Flutter SDK, Africa pricing ~$0.30–1.00/check, Kenyan ID-registry lookups)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Pluggable per client where a certified end-to-end vendor is demanded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 R&amp;D IDLive 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iBeta L1+L2 single-image passive liveness, on-prem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Tier-3 liveness option; keeps biometrics on-prem (helps the ODPC/DPIA argument)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AWS Rekognition Face Liveness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Managed, ~$0.015/check, iBeta-benchmarked (not certified)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Tier-3 fallback, not flagship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VeriFayda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Ethiopia’s national eKYC platform (EthSwitch)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ET provider where the NBE Fayda mandate applies — same seam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Bridge SDK (MiniAiLive/KBY-AI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iBeta-L2 on-prem SDK, ~$2–8k/yr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 Stage-0 stopgap so</w:t>
            </w:r>
            <w:r>
              <w:t xml:space="preserve"> </w:t>
            </w:r>
            <w:r>
              <w:t xml:space="preserve">“</w:t>
            </w:r>
            <w:r>
              <w:t xml:space="preserve">Level 2 certified</w:t>
            </w:r>
            <w:r>
              <w:t xml:space="preserve">”</w:t>
            </w:r>
            <w:r>
              <w:t xml:space="preserve"> </w:t>
            </w:r>
            <w:r>
              <w:t xml:space="preserve">is claimable while the in-house stack is built and certified</w:t>
            </w:r>
          </w:p>
        </w:tc>
      </w:tr>
    </w:tbl>
    <w:p>
      <w:pPr>
        <w:pStyle w:val="BodyText"/>
      </w:pPr>
      <w:r>
        <w:t xml:space="preserve">The liveness seam mirrors this: a</w:t>
      </w:r>
      <w:r>
        <w:t xml:space="preserve"> </w:t>
      </w:r>
      <w:r>
        <w:rPr>
          <w:rStyle w:val="VerbatimChar"/>
        </w:rPr>
        <w:t xml:space="preserve">LivenessProvider</w:t>
      </w:r>
      <w:r>
        <w:t xml:space="preserve"> </w:t>
      </w:r>
      <w:r>
        <w:t xml:space="preserve">interface</w:t>
      </w:r>
      <w:r>
        <w:t xml:space="preserve"> </w:t>
      </w:r>
      <w:r>
        <w:t xml:space="preserve">({frames} → {liveScore, decision, provider, auditRef}) lets Tier 3 products drop</w:t>
      </w:r>
      <w:r>
        <w:t xml:space="preserve"> </w:t>
      </w:r>
      <w:r>
        <w:t xml:space="preserve">in server-side with zero mobile-app changes, escalated on risk signals rather than</w:t>
      </w:r>
      <w:r>
        <w:t xml:space="preserve"> </w:t>
      </w:r>
      <w:r>
        <w:t xml:space="preserve">invoked on every check.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Next:</w:t>
      </w:r>
      <w:r>
        <w:rPr>
          <w:i/>
          <w:iCs/>
        </w:rPr>
        <w:t xml:space="preserve"> </w:t>
      </w:r>
      <w:r>
        <w:t xml:space="preserve">02-system-architecture.md* for how these</w:t>
      </w:r>
      <w:r>
        <w:t xml:space="preserve"> </w:t>
      </w:r>
      <w:r>
        <w:t xml:space="preserve">capabilities are realised across the mobile app, BFF, compliance-service and</w:t>
      </w:r>
      <w:r>
        <w:t xml:space="preserve"> </w:t>
      </w:r>
      <w:r>
        <w:t xml:space="preserve">ekyc-ml-service;</w:t>
      </w:r>
      <w:r>
        <w:t xml:space="preserve"> </w:t>
      </w:r>
      <w:r>
        <w:rPr>
          <w:i/>
          <w:iCs/>
        </w:rPr>
        <w:t xml:space="preserve">05-current-state-audit.md</w:t>
      </w:r>
      <w:r>
        <w:t xml:space="preserve"> </w:t>
      </w:r>
      <w:r>
        <w:t xml:space="preserve">for the</w:t>
      </w:r>
      <w:r>
        <w:t xml:space="preserve"> </w:t>
      </w:r>
      <w:r>
        <w:t xml:space="preserve">precise built-vs-planned status of everything named above.*</w:t>
      </w:r>
    </w:p>
    <w:p>
      <w:r>
        <w:br w:type="page"/>
      </w:r>
    </w:p>
    <w:bookmarkEnd w:id="34"/>
    <w:bookmarkEnd w:id="35"/>
    <w:bookmarkStart w:id="61" w:name="ekyc-system-architectur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eKYC System Architecture</w:t>
      </w:r>
    </w:p>
    <w:p>
      <w:pPr>
        <w:pStyle w:val="FirstParagraph"/>
      </w:pPr>
      <w:r>
        <w:rPr>
          <w:i/>
          <w:iCs/>
        </w:rPr>
        <w:t xml:space="preserve">Part of the</w:t>
      </w:r>
      <w:r>
        <w:rPr>
          <w:i/>
          <w:iCs/>
        </w:rPr>
        <w:t xml:space="preserve"> </w:t>
      </w:r>
      <w:r>
        <w:t xml:space="preserve">Nemo eKYC technical documentation</w:t>
      </w:r>
      <w:r>
        <w:rPr>
          <w:i/>
          <w:iCs/>
        </w:rPr>
        <w:t xml:space="preserve">. 2026-08-01. Technical</w:t>
      </w:r>
      <w:r>
        <w:rPr>
          <w:i/>
          <w:iCs/>
        </w:rPr>
        <w:t xml:space="preserve"> </w:t>
      </w:r>
      <w:r>
        <w:rPr>
          <w:i/>
          <w:iCs/>
        </w:rPr>
        <w:t xml:space="preserve">architecture of the self-service onboarding &amp; eKYC subsystem (gap A2): services,</w:t>
      </w:r>
      <w:r>
        <w:rPr>
          <w:i/>
          <w:iCs/>
        </w:rPr>
        <w:t xml:space="preserve"> </w:t>
      </w:r>
      <w:r>
        <w:rPr>
          <w:i/>
          <w:iCs/>
        </w:rPr>
        <w:t xml:space="preserve">boundaries, deployment topology, data model and configuration. Sequence-level detail</w:t>
      </w:r>
      <w:r>
        <w:rPr>
          <w:i/>
          <w:iCs/>
        </w:rPr>
        <w:t xml:space="preserve"> </w:t>
      </w:r>
      <w:r>
        <w:rPr>
          <w:i/>
          <w:iCs/>
        </w:rPr>
        <w:t xml:space="preserve">is in</w:t>
      </w:r>
      <w:r>
        <w:rPr>
          <w:i/>
          <w:iCs/>
        </w:rPr>
        <w:t xml:space="preserve"> </w:t>
      </w:r>
      <w:r>
        <w:t xml:space="preserve">03 — Flows &amp; Sequences</w:t>
      </w:r>
      <w:r>
        <w:rPr>
          <w:i/>
          <w:iCs/>
        </w:rPr>
        <w:t xml:space="preserve">; ML-engine internals in</w:t>
      </w:r>
      <w:r>
        <w:rPr>
          <w:i/>
          <w:iCs/>
        </w:rPr>
        <w:t xml:space="preserve"> </w:t>
      </w:r>
      <w:r>
        <w:t xml:space="preserve">04 — Component Reference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39" w:name="system-contex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 System context</w:t>
      </w:r>
    </w:p>
    <w:p>
      <w:pPr>
        <w:pStyle w:val="FirstParagraph"/>
      </w:pPr>
      <w:r>
        <w:t xml:space="preserve">The eKYC subsystem spans two channels (mobile applicant, staff portal), three backend</w:t>
      </w:r>
      <w:r>
        <w:t xml:space="preserve"> </w:t>
      </w:r>
      <w:r>
        <w:t xml:space="preserve">services (bff-gateway, compliance-service, media-service), one ML sidecar</w:t>
      </w:r>
      <w:r>
        <w:t xml:space="preserve"> </w:t>
      </w:r>
      <w:r>
        <w:t xml:space="preserve">(ekyc-ml-service) and two databases. It is multi-tenant end to end — a tenant is a</w:t>
      </w:r>
      <w:r>
        <w:t xml:space="preserve"> </w:t>
      </w:r>
      <w:r>
        <w:t xml:space="preserve">neobank, and every row and media object is tenant-scoped.</w:t>
      </w:r>
    </w:p>
    <w:p>
      <w:pPr>
        <w:pStyle w:val="CaptionedFigure"/>
      </w:pPr>
      <w:r>
        <w:drawing>
          <wp:inline>
            <wp:extent cx="5334000" cy="5109482"/>
            <wp:effectExtent b="0" l="0" r="0" t="0"/>
            <wp:docPr descr="Figure 3" title="" id="37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9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p>
      <w:pPr>
        <w:pStyle w:val="BodyText"/>
      </w:pPr>
      <w:r>
        <w:t xml:space="preserve">Trust boundaries: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Public → BFF</w:t>
      </w:r>
      <w:r>
        <w:t xml:space="preserve">: the four</w:t>
      </w:r>
      <w:r>
        <w:t xml:space="preserve"> </w:t>
      </w:r>
      <w:r>
        <w:rPr>
          <w:rStyle w:val="VerbatimChar"/>
        </w:rPr>
        <w:t xml:space="preserve">/api/v1/mobile/onboarding/*</w:t>
      </w:r>
      <w:r>
        <w:t xml:space="preserve"> </w:t>
      </w:r>
      <w:r>
        <w:t xml:space="preserve">routes are deliberately</w:t>
      </w:r>
      <w:r>
        <w:t xml:space="preserve"> </w:t>
      </w:r>
      <w:r>
        <w:t xml:space="preserve">pre-auth (an applicant has no account yet). Upload size is capped at 12 MiB; media</w:t>
      </w:r>
      <w:r>
        <w:t xml:space="preserve"> </w:t>
      </w:r>
      <w:r>
        <w:t xml:space="preserve">types whitelisted (</w:t>
      </w:r>
      <w:r>
        <w:rPr>
          <w:rStyle w:val="VerbatimChar"/>
        </w:rPr>
        <w:t xml:space="preserve">ID_FRONT</w:t>
      </w:r>
      <w:r>
        <w:t xml:space="preserve">,</w:t>
      </w:r>
      <w:r>
        <w:t xml:space="preserve"> </w:t>
      </w:r>
      <w:r>
        <w:rPr>
          <w:rStyle w:val="VerbatimChar"/>
        </w:rPr>
        <w:t xml:space="preserve">ID_BACK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SELFIE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PROOF_OF_ADDRESS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 ↔ service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X-Service-Key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LMS_INTERNAL_SERVICE_KEY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X-Service-Tenant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X-Service-User</w:t>
      </w:r>
      <w:r>
        <w:t xml:space="preserve"> </w:t>
      </w:r>
      <w:r>
        <w:t xml:space="preserve">stamping via</w:t>
      </w:r>
      <w:r>
        <w:t xml:space="preserve"> </w:t>
      </w:r>
      <w:r>
        <w:rPr>
          <w:rStyle w:val="VerbatimChar"/>
        </w:rPr>
        <w:t xml:space="preserve">auth.ServiceKeyTransport</w:t>
      </w:r>
      <w:r>
        <w:t xml:space="preserve">;</w:t>
      </w:r>
      <w:r>
        <w:t xml:space="preserve"> </w:t>
      </w:r>
      <w:r>
        <w:t xml:space="preserve">service callers get roles</w:t>
      </w:r>
      <w:r>
        <w:t xml:space="preserve"> </w:t>
      </w:r>
      <w:r>
        <w:rPr>
          <w:rStyle w:val="VerbatimChar"/>
        </w:rPr>
        <w:t xml:space="preserve">[SERVICE, ADMIN]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→ ekyc-ml</w:t>
      </w:r>
      <w:r>
        <w:t xml:space="preserve">: plain HTTP,</w:t>
      </w:r>
      <w:r>
        <w:t xml:space="preserve"> </w:t>
      </w:r>
      <w:r>
        <w:rPr>
          <w:b/>
          <w:bCs/>
        </w:rPr>
        <w:t xml:space="preserve">no auth</w:t>
      </w:r>
      <w:r>
        <w:t xml:space="preserve"> </w:t>
      </w:r>
      <w:r>
        <w:t xml:space="preserve">— the sidecar port must never be</w:t>
      </w:r>
      <w:r>
        <w:t xml:space="preserve"> </w:t>
      </w:r>
      <w:r>
        <w:t xml:space="preserve">exposed outside the cluster network.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Portal → compliance</w:t>
      </w:r>
      <w:r>
        <w:t xml:space="preserve">: JWT; the decide endpoints additionally require</w:t>
      </w:r>
      <w:r>
        <w:t xml:space="preserve"> </w:t>
      </w:r>
      <w:r>
        <w:rPr>
          <w:rStyle w:val="VerbatimChar"/>
        </w:rPr>
        <w:t xml:space="preserve">compliance.decide</w:t>
      </w:r>
      <w:r>
        <w:t xml:space="preserve"> </w:t>
      </w:r>
      <w:r>
        <w:t xml:space="preserve">(fallback roles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).</w:t>
      </w:r>
    </w:p>
    <w:bookmarkEnd w:id="39"/>
    <w:bookmarkStart w:id="44" w:name="component-responsibilitie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 Component responsibilities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bff-gateway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onboarding facade: media upload relay, submission relay, status polling with</w:t>
            </w:r>
            <w:r>
              <w:t xml:space="preserve"> </w:t>
            </w:r>
            <w:r>
              <w:rPr>
                <w:rStyle w:val="VerbatimChar"/>
              </w:rPr>
              <w:t xml:space="preserve">nextStep</w:t>
            </w:r>
            <w:r>
              <w:t xml:space="preserve"> </w:t>
            </w:r>
            <w:r>
              <w:t xml:space="preserve">hints, market-pack document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internal/bff/gateway/</w:t>
            </w:r>
            <w:r>
              <w:t xml:space="preserve"> </w:t>
            </w:r>
            <w:r>
              <w:t xml:space="preserve">(handler/service/client)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state machine (</w:t>
            </w:r>
            <w:r>
              <w:rPr>
                <w:rStyle w:val="VerbatimChar"/>
              </w:rPr>
              <w:t xml:space="preserve">RECEIVED → AUTO_APPROVED \| REFERRED → APPROVED \| REJECTED</w:t>
            </w:r>
            <w:r>
              <w:t xml:space="preserve">), market-pack document validation, tiering policy, provider registry, KYC record upsert, compliance event trail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internal/compliance/service/onboarding_service.go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internal/compliance/ekyc/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ekyc-ml-service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verification engine: document extract (OCR + MRZ), 1:1 face match, passive liveness (PAD), sanctions/PEP screening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ekyc-ml-service/</w:t>
            </w:r>
            <w:r>
              <w:t xml:space="preserve"> </w:t>
            </w:r>
            <w:r>
              <w:t xml:space="preserve">— see</w:t>
            </w:r>
            <w:r>
              <w:t xml:space="preserve"> </w:t>
            </w:r>
            <w:r>
              <w:rPr>
                <w:i/>
                <w:iCs/>
              </w:rPr>
              <w:t xml:space="preserve">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Tenant-scoped binary store for documents/selfies; download served only to matching 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internal/media/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lms-portal-ui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 referral queue: list/filter</w:t>
            </w:r>
            <w:r>
              <w:t xml:space="preserve"> </w:t>
            </w:r>
            <w:r>
              <w:rPr>
                <w:rStyle w:val="VerbatimChar"/>
              </w:rPr>
              <w:t xml:space="preserve">REFERRED</w:t>
            </w:r>
            <w:r>
              <w:t xml:space="preserve">, approve/reject with mandatory reason, cross-tenant view (</w:t>
            </w:r>
            <w:r>
              <w:rPr>
                <w:rStyle w:val="VerbatimChar"/>
              </w:rPr>
              <w:t xml:space="preserve">tenantId=*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src/pages/OnboardingReferralsPage.tsx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src/services/onboardingService.ts</w:t>
            </w:r>
          </w:p>
        </w:tc>
      </w:tr>
    </w:tbl>
    <w:bookmarkStart w:id="43" w:name="provider-seams-pluggability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2.1 Provider seams (pluggability)</w:t>
      </w:r>
    </w:p>
    <w:p>
      <w:pPr>
        <w:pStyle w:val="FirstParagraph"/>
      </w:pPr>
      <w:r>
        <w:t xml:space="preserve">Two registries decouple policy from vendors:</w:t>
      </w:r>
    </w:p>
    <w:p>
      <w:pPr>
        <w:pStyle w:val="CaptionedFigure"/>
      </w:pPr>
      <w:r>
        <w:drawing>
          <wp:inline>
            <wp:extent cx="5334000" cy="1789339"/>
            <wp:effectExtent b="0" l="0" r="0" t="0"/>
            <wp:docPr descr="Figure 4" title="" id="41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0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9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ekyc.Provider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Name()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Verify(ctx, Request) (Result, error)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internal/compliance/ekyc/ekyc.go:53</w:t>
      </w:r>
      <w:r>
        <w:t xml:space="preserve">). Registered implementations: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 </w:t>
      </w:r>
      <w:r>
        <w:t xml:space="preserve">(built-in) and</w:t>
      </w:r>
      <w:r>
        <w:t xml:space="preserve"> </w:t>
      </w:r>
      <w:r>
        <w:rPr>
          <w:rStyle w:val="VerbatimChar"/>
        </w:rPr>
        <w:t xml:space="preserve">inhouse</w:t>
      </w:r>
      <w:r>
        <w:t xml:space="preserve"> </w:t>
      </w:r>
      <w:r>
        <w:t xml:space="preserve">(wired in</w:t>
      </w:r>
      <w:r>
        <w:t xml:space="preserve"> </w:t>
      </w:r>
      <w:r>
        <w:rPr>
          <w:rStyle w:val="VerbatimChar"/>
        </w:rPr>
        <w:t xml:space="preserve">cmd/compliance-service/main.go</w:t>
      </w:r>
      <w:r>
        <w:t xml:space="preserve">).</w:t>
      </w:r>
      <w:r>
        <w:t xml:space="preserve"> </w:t>
      </w:r>
      <w:r>
        <w:rPr>
          <w:rStyle w:val="VerbatimChar"/>
        </w:rPr>
        <w:t xml:space="preserve">EKYC_PROVIDER</w:t>
      </w:r>
      <w:r>
        <w:t xml:space="preserve"> </w:t>
      </w:r>
      <w:r>
        <w:t xml:space="preserve">selects by lowercased name; empty →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; unknown → startup error.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ekyc.Result</w:t>
      </w:r>
      <w:r>
        <w:t xml:space="preserve"> </w:t>
      </w:r>
      <w:r>
        <w:t xml:space="preserve">carries:</w:t>
      </w:r>
      <w:r>
        <w:t xml:space="preserve"> </w:t>
      </w:r>
      <w:r>
        <w:rPr>
          <w:rStyle w:val="VerbatimChar"/>
        </w:rPr>
        <w:t xml:space="preserve">DocumentVerified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LivenessPassed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FaceMatchScore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SanctionsHit</w:t>
      </w:r>
      <w:r>
        <w:t xml:space="preserve">,</w:t>
      </w:r>
      <w:r>
        <w:t xml:space="preserve"> </w:t>
      </w:r>
      <w:r>
        <w:rPr>
          <w:rStyle w:val="VerbatimChar"/>
        </w:rPr>
        <w:t xml:space="preserve">PEPHit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ProviderRef</w:t>
      </w:r>
      <w:r>
        <w:t xml:space="preserve">, plus liveness observability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LivenessScore</w:t>
      </w:r>
      <w:r>
        <w:t xml:space="preserve"> </w:t>
      </w:r>
      <w:r>
        <w:t xml:space="preserve">∈ [0,1] or −1,</w:t>
      </w:r>
      <w:r>
        <w:t xml:space="preserve"> </w:t>
      </w:r>
      <w:r>
        <w:rPr>
          <w:rStyle w:val="VerbatimChar"/>
        </w:rPr>
        <w:t xml:space="preserve">LivenessMode</w:t>
      </w:r>
      <w:r>
        <w:t xml:space="preserve"> </w:t>
      </w:r>
      <w:r>
        <w:t xml:space="preserve">∈</w:t>
      </w:r>
      <w:r>
        <w:t xml:space="preserve"> </w:t>
      </w:r>
      <w:r>
        <w:rPr>
          <w:rStyle w:val="VerbatimChar"/>
        </w:rPr>
        <w:t xml:space="preserve">"" | shadow | shadow-error | enforce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The onboarding flow, tiering and referral queue are provider-agnostic — swapping</w:t>
      </w:r>
      <w:r>
        <w:t xml:space="preserve"> </w:t>
      </w:r>
      <w:r>
        <w:t xml:space="preserve">vendors is one env var per deployment/tenant.</w:t>
      </w:r>
    </w:p>
    <w:bookmarkEnd w:id="43"/>
    <w:bookmarkEnd w:id="44"/>
    <w:bookmarkStart w:id="51" w:name="deployment-topology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3. Deployment topology</w:t>
      </w:r>
    </w:p>
    <w:bookmarkStart w:id="45" w:name="docker-compose-devstaging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3.1 docker-compose (dev/staging)</w:t>
      </w:r>
    </w:p>
    <w:p>
      <w:pPr>
        <w:pStyle w:val="FirstParagraph"/>
      </w:pPr>
      <w:r>
        <w:rPr>
          <w:rStyle w:val="VerbatimChar"/>
        </w:rPr>
        <w:t xml:space="preserve">docker-compose.go.yml</w:t>
      </w:r>
      <w:r>
        <w:t xml:space="preserve"> </w:t>
      </w:r>
      <w:r>
        <w:t xml:space="preserve">overlays the base stack: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Image/build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go-compliance-service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monorepo build,</w:t>
            </w:r>
            <w:r>
              <w:t xml:space="preserve"> </w:t>
            </w:r>
            <w:r>
              <w:rPr>
                <w:rStyle w:val="VerbatimChar"/>
              </w:rPr>
              <w:t xml:space="preserve">SERVICE: compliance-service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EKYC_PROVIDER=${EKYC_PROVIDER:-inhouse}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depends_on: ekyc-ml-service (healthy)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go-media-service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monorepo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DB_NAME: athena_media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ekyc-ml-service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build.context: ./ekyc-ml-service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healthcheck</w:t>
            </w:r>
            <w:r>
              <w:t xml:space="preserve"> </w:t>
            </w:r>
            <w:r>
              <w:rPr>
                <w:rStyle w:val="VerbatimChar"/>
              </w:rPr>
              <w:t xml:space="preserve">GET 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go-bff-gateway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monorepo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28110 + NodePort 30100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COMPLIANCE_SERVICE_URL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MEDIA_SERVICE_URL</w:t>
            </w:r>
            <w:r>
              <w:t xml:space="preserve"> </w:t>
            </w:r>
            <w:r>
              <w:t xml:space="preserve">direct (bypasses public gateway)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lms-api-gateway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monorepo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  <w:r>
              <w:t xml:space="preserve"> </w:t>
            </w:r>
            <w:r>
              <w:rPr>
                <w:rStyle w:val="VerbatimChar"/>
              </w:rPr>
              <w:t xml:space="preserve">/lms/api/v1/onboarding/</w:t>
            </w:r>
            <w:r>
              <w:t xml:space="preserve"> </w:t>
            </w:r>
            <w:r>
              <w:t xml:space="preserve">route exists but is not the mobile path</w:t>
            </w:r>
          </w:p>
        </w:tc>
      </w:tr>
    </w:tbl>
    <w:p>
      <w:pPr>
        <w:pStyle w:val="BodyText"/>
      </w:pPr>
      <w:r>
        <w:t xml:space="preserve">Portal dev proxy: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maps</w:t>
      </w:r>
      <w:r>
        <w:t xml:space="preserve"> </w:t>
      </w:r>
      <w:r>
        <w:rPr>
          <w:rStyle w:val="VerbatimChar"/>
        </w:rPr>
        <w:t xml:space="preserve">/proxy/compliance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http://localhost:28094</w:t>
      </w:r>
      <w:r>
        <w:t xml:space="preserve">.</w:t>
      </w:r>
    </w:p>
    <w:bookmarkEnd w:id="45"/>
    <w:bookmarkStart w:id="49" w:name="kubernetes-helm-deployhelmnemo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3.2 Kubernetes (Helm,</w:t>
      </w:r>
      <w:r>
        <w:t xml:space="preserve"> </w:t>
      </w:r>
      <w:r>
        <w:rPr>
          <w:rStyle w:val="VerbatimChar"/>
        </w:rPr>
        <w:t xml:space="preserve">deploy/helm/nemo/</w:t>
      </w:r>
      <w:r>
        <w:t xml:space="preserve">)</w:t>
      </w:r>
    </w:p>
    <w:p>
      <w:pPr>
        <w:pStyle w:val="CaptionedFigure"/>
      </w:pPr>
      <w:r>
        <w:drawing>
          <wp:inline>
            <wp:extent cx="5334000" cy="2680607"/>
            <wp:effectExtent b="0" l="0" r="0" t="0"/>
            <wp:docPr descr="Figure 5" title="" id="47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0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0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</w:t>
      </w:r>
    </w:p>
    <w:p>
      <w:pPr>
        <w:pStyle w:val="BodyText"/>
      </w:pPr>
      <w:r>
        <w:t xml:space="preserve">Disabling the sidecar for a vendor-based tenant:</w:t>
      </w:r>
      <w:r>
        <w:t xml:space="preserve"> </w:t>
      </w:r>
      <w:r>
        <w:rPr>
          <w:rStyle w:val="VerbatimChar"/>
        </w:rPr>
        <w:t xml:space="preserve">ekycMl.enabled=false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EKYC_PROVIDER=&lt;vendor&gt;</w:t>
      </w:r>
      <w:r>
        <w:t xml:space="preserve">.</w:t>
      </w:r>
    </w:p>
    <w:bookmarkEnd w:id="49"/>
    <w:bookmarkStart w:id="50" w:name="scaling-operational-properties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3.3 Scaling &amp; operational properties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ekyc-ml-service is stateless</w:t>
      </w:r>
      <w:r>
        <w:t xml:space="preserve"> </w:t>
      </w:r>
      <w:r>
        <w:t xml:space="preserve">— horizontal scaling is trivial; the heavy call is</w:t>
      </w:r>
      <w:r>
        <w:t xml:space="preserve"> </w:t>
      </w:r>
      <w:r>
        <w:t xml:space="preserve">OCR (Tesseract, CPU-bound). Models are ~3 MB total; no GPU anywhere.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compliance-service</w:t>
      </w:r>
      <w:r>
        <w:t xml:space="preserve"> </w:t>
      </w:r>
      <w:r>
        <w:t xml:space="preserve">holds the only durable onboarding state; migrations run at</w:t>
      </w:r>
      <w:r>
        <w:t xml:space="preserve"> </w:t>
      </w:r>
      <w:r>
        <w:t xml:space="preserve">boot (</w:t>
      </w:r>
      <w:r>
        <w:rPr>
          <w:rStyle w:val="VerbatimChar"/>
        </w:rPr>
        <w:t xml:space="preserve">db.MigrateGate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file://migrations/compliance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Timeouts</w:t>
      </w:r>
      <w:r>
        <w:t xml:space="preserve">: engine client 60 s, media client 30 s. Engine responses capped at</w:t>
      </w:r>
      <w:r>
        <w:t xml:space="preserve"> </w:t>
      </w:r>
      <w:r>
        <w:t xml:space="preserve">1 MiB read; media downloads capped at 20 MiB.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Observability</w:t>
      </w:r>
      <w:r>
        <w:t xml:space="preserve">: liveness shadow scores are recorded in</w:t>
      </w:r>
      <w:r>
        <w:t xml:space="preserve"> </w:t>
      </w:r>
      <w:r>
        <w:rPr>
          <w:rStyle w:val="VerbatimChar"/>
        </w:rPr>
        <w:t xml:space="preserve">decision_reasons</w:t>
      </w:r>
      <w:r>
        <w:t xml:space="preserve"> </w:t>
      </w:r>
      <w:r>
        <w:t xml:space="preserve">(</w:t>
      </w:r>
      <w:r>
        <w:rPr>
          <w:rStyle w:val="VerbatimChar"/>
        </w:rPr>
        <w:t xml:space="preserve">LIVENESS[mode=… score=… frames=…]</w:t>
      </w:r>
      <w:r>
        <w:t xml:space="preserve">) for threshold calibration;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on the</w:t>
      </w:r>
      <w:r>
        <w:t xml:space="preserve"> </w:t>
      </w:r>
      <w:r>
        <w:t xml:space="preserve">sidecar reports which engines are live (</w:t>
      </w:r>
      <w:r>
        <w:rPr>
          <w:rStyle w:val="VerbatimChar"/>
        </w:rPr>
        <w:t xml:space="preserve">faceEngine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livenessEngine</w:t>
      </w:r>
      <w:r>
        <w:t xml:space="preserve">, list counts).</w:t>
      </w:r>
    </w:p>
    <w:bookmarkEnd w:id="50"/>
    <w:bookmarkEnd w:id="51"/>
    <w:bookmarkStart w:id="55" w:name="data-model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4. Data model</w:t>
      </w:r>
    </w:p>
    <w:p>
      <w:pPr>
        <w:pStyle w:val="FirstParagraph"/>
      </w:pPr>
      <w:r>
        <w:t xml:space="preserve">Two databases, no shared tables. All rows carry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</w:t>
      </w:r>
    </w:p>
    <w:p>
      <w:pPr>
        <w:pStyle w:val="CaptionedFigure"/>
      </w:pPr>
      <w:r>
        <w:drawing>
          <wp:inline>
            <wp:extent cx="5334000" cy="3020785"/>
            <wp:effectExtent b="0" l="0" r="0" t="0"/>
            <wp:docPr descr="Figure 6" title="" id="53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0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0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</w:t>
      </w:r>
    </w:p>
    <w:p>
      <w:pPr>
        <w:pStyle w:val="BodyText"/>
      </w:pPr>
      <w:r>
        <w:t xml:space="preserve">Integrity rules worth knowing: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uq_onboarding_open</w:t>
      </w:r>
      <w:r>
        <w:t xml:space="preserve"> </w:t>
      </w:r>
      <w:r>
        <w:t xml:space="preserve">— partial unique index on</w:t>
      </w:r>
      <w:r>
        <w:t xml:space="preserve"> </w:t>
      </w:r>
      <w:r>
        <w:rPr>
          <w:rStyle w:val="VerbatimChar"/>
        </w:rPr>
        <w:t xml:space="preserve">(tenant_id, national_id)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status IN ('RECEIVED','REFERRED')</w:t>
      </w:r>
      <w:r>
        <w:t xml:space="preserve">: one open application per identity per tenant;</w:t>
      </w:r>
      <w:r>
        <w:t xml:space="preserve"> </w:t>
      </w:r>
      <w:r>
        <w:t xml:space="preserve">violation surfaces as a</w:t>
      </w:r>
      <w:r>
        <w:t xml:space="preserve"> </w:t>
      </w:r>
      <w:r>
        <w:rPr>
          <w:rStyle w:val="VerbatimChar"/>
        </w:rPr>
        <w:t xml:space="preserve">BusinessError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selfie_frame_refs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request-only</w:t>
      </w:r>
      <w:r>
        <w:t xml:space="preserve"> </w:t>
      </w:r>
      <w:r>
        <w:t xml:space="preserve">(no column): Tier-1 challenge frames feed</w:t>
      </w:r>
      <w:r>
        <w:t xml:space="preserve"> </w:t>
      </w:r>
      <w:r>
        <w:t xml:space="preserve">the liveness call and surface only in the</w:t>
      </w:r>
      <w:r>
        <w:t xml:space="preserve"> </w:t>
      </w:r>
      <w:r>
        <w:rPr>
          <w:rStyle w:val="VerbatimChar"/>
        </w:rPr>
        <w:t xml:space="preserve">LIVENESS[…]</w:t>
      </w:r>
      <w:r>
        <w:t xml:space="preserve"> </w:t>
      </w:r>
      <w:r>
        <w:t xml:space="preserve">reason string.</w:t>
      </w:r>
    </w:p>
    <w:p>
      <w:pPr>
        <w:pStyle w:val="Compact"/>
        <w:numPr>
          <w:ilvl w:val="0"/>
          <w:numId w:val="1006"/>
        </w:numPr>
      </w:pPr>
      <w:r>
        <w:t xml:space="preserve">Compliance events are</w:t>
      </w:r>
      <w:r>
        <w:t xml:space="preserve"> </w:t>
      </w:r>
      <w:r>
        <w:rPr>
          <w:b/>
          <w:bCs/>
        </w:rPr>
        <w:t xml:space="preserve">DB rows only</w:t>
      </w:r>
      <w:r>
        <w:t xml:space="preserve"> </w:t>
      </w:r>
      <w:r>
        <w:t xml:space="preserve">(audit trail); the onboarding path publishes</w:t>
      </w:r>
      <w:r>
        <w:t xml:space="preserve"> </w:t>
      </w:r>
      <w:r>
        <w:t xml:space="preserve">nothing to RabbitMQ — event-trail write failures are logged, never fatal</w:t>
      </w:r>
      <w:r>
        <w:t xml:space="preserve"> </w:t>
      </w:r>
      <w:r>
        <w:t xml:space="preserve">(</w:t>
      </w:r>
      <w:r>
        <w:t xml:space="preserve">“</w:t>
      </w:r>
      <w:r>
        <w:t xml:space="preserve">the decision stands even if the trail write fails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Media downloads are tenant-filtered in SQL (</w:t>
      </w:r>
      <w:r>
        <w:rPr>
          <w:rStyle w:val="VerbatimChar"/>
        </w:rPr>
        <w:t xml:space="preserve">WHERE id = $1 AND tenant_id = $2</w:t>
      </w:r>
      <w:r>
        <w:t xml:space="preserve">);</w:t>
      </w:r>
      <w:r>
        <w:t xml:space="preserve"> </w:t>
      </w:r>
      <w:r>
        <w:t xml:space="preserve">the service key’s</w:t>
      </w:r>
      <w:r>
        <w:t xml:space="preserve"> </w:t>
      </w:r>
      <w:r>
        <w:rPr>
          <w:rStyle w:val="VerbatimChar"/>
        </w:rPr>
        <w:t xml:space="preserve">X-Service-Tenant</w:t>
      </w:r>
      <w:r>
        <w:t xml:space="preserve"> </w:t>
      </w:r>
      <w:r>
        <w:t xml:space="preserve">decides which tenant a service call reads.</w:t>
      </w:r>
    </w:p>
    <w:bookmarkEnd w:id="55"/>
    <w:bookmarkStart w:id="59" w:name="configuration-reference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5. Configuration reference</w:t>
      </w:r>
    </w:p>
    <w:bookmarkStart w:id="56" w:name="compliance-service-go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5.1 compliance-service (Go)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Env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EKYC_PROVIDER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sandbox</w:t>
            </w:r>
            <w:r>
              <w:t xml:space="preserve"> </w:t>
            </w:r>
            <w:r>
              <w:t xml:space="preserve">(compose/Helm set</w:t>
            </w:r>
            <w:r>
              <w:t xml:space="preserve"> </w:t>
            </w:r>
            <w:r>
              <w:rPr>
                <w:rStyle w:val="VerbatimChar"/>
              </w:rPr>
              <w:t xml:space="preserve">inhouse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registry selection. ⚠️ the</w:t>
            </w:r>
            <w:r>
              <w:t xml:space="preserve"> </w:t>
            </w:r>
            <w:r>
              <w:rPr>
                <w:rStyle w:val="VerbatimChar"/>
              </w:rPr>
              <w:t xml:space="preserve">sandbox</w:t>
            </w:r>
            <w:r>
              <w:t xml:space="preserve"> </w:t>
            </w:r>
            <w:r>
              <w:t xml:space="preserve">default auto-approves (score 0.97) — every production deploy target must pin</w:t>
            </w:r>
            <w:r>
              <w:t xml:space="preserve"> </w:t>
            </w:r>
            <w:r>
              <w:rPr>
                <w:rStyle w:val="VerbatimChar"/>
              </w:rPr>
              <w:t xml:space="preserve">inhouse</w:t>
            </w:r>
            <w:r>
              <w:t xml:space="preserve"> </w:t>
            </w:r>
            <w:r>
              <w:t xml:space="preserve">or a vendor; all three current targets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EKYC_ML_SERVICE_URL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(required for inhouse)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sidecar base URL; empty → Verify fails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MEDIA_SERVICE_URL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(required for inhouse)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base URL; empty → Verify fails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LMS_INTERNAL_SERVICE_KEY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compose:</w:t>
            </w:r>
            <w:r>
              <w:t xml:space="preserve"> </w:t>
            </w:r>
            <w:r>
              <w:rPr>
                <w:rStyle w:val="VerbatimChar"/>
              </w:rPr>
              <w:t xml:space="preserve">athena-internal-key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service-to-service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LIVENESS_ENFORCE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unset →</w:t>
            </w:r>
            <w:r>
              <w:t xml:space="preserve"> </w:t>
            </w:r>
            <w:r>
              <w:rPr>
                <w:b/>
                <w:bCs/>
              </w:rPr>
              <w:t xml:space="preserve">shadow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</w:t>
            </w:r>
            <w:r>
              <w:t xml:space="preserve"> </w:t>
            </w:r>
            <w:r>
              <w:rPr>
                <w:rStyle w:val="VerbatimChar"/>
              </w:rPr>
              <w:t xml:space="preserve">"true"</w:t>
            </w:r>
            <w:r>
              <w:t xml:space="preserve"> </w:t>
            </w:r>
            <w:r>
              <w:t xml:space="preserve">enables enforcement (</w:t>
            </w:r>
            <w:r>
              <w:rPr>
                <w:rStyle w:val="VerbatimChar"/>
              </w:rPr>
              <w:t xml:space="preserve">"1"</w:t>
            </w:r>
            <w:r>
              <w:t xml:space="preserve">/</w:t>
            </w:r>
            <w:r>
              <w:rPr>
                <w:rStyle w:val="VerbatimChar"/>
              </w:rPr>
              <w:t xml:space="preserve">"TRUE"</w:t>
            </w:r>
            <w:r>
              <w:t xml:space="preserve"> </w:t>
            </w:r>
            <w:r>
              <w:t xml:space="preserve">do not)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MARKET_PACK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MARKET_PACK_DIR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pack (accepted doc types, number patterns, OCR profiles)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DB_NAME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8094 /</w:t>
            </w:r>
            <w:r>
              <w:t xml:space="preserve"> </w:t>
            </w:r>
            <w:r>
              <w:rPr>
                <w:rStyle w:val="VerbatimChar"/>
              </w:rPr>
              <w:t xml:space="preserve">athena_compliance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basics</w:t>
            </w:r>
          </w:p>
        </w:tc>
      </w:tr>
    </w:tbl>
    <w:bookmarkEnd w:id="56"/>
    <w:bookmarkStart w:id="57" w:name="X213d1b3ccd44ce3b48d760254e219018b34ad38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5.2 Thresholds (compile-time, not env-tunable today)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Face-match auto-approve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onboarding_service.go:22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faceMatchThreshold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Field-confidence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inhouse.go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defaultMinFieldConfidence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Name-match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inhouse.go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defaultNameMatchThreshold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vs extracted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Liveness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0.5</w:t>
            </w:r>
            <w:r>
              <w:t xml:space="preserve"> </w:t>
            </w:r>
            <w:r>
              <w:t xml:space="preserve">(placeholder)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inhouse.go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defaultLivenessThreshold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 mode only; calibrating in shadow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liveness frames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inhouse.go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api/face.py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cap both sides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Screening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engine/screening.py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sanctions/PEP fuzzy match</w:t>
            </w:r>
          </w:p>
        </w:tc>
      </w:tr>
    </w:tbl>
    <w:bookmarkEnd w:id="57"/>
    <w:bookmarkStart w:id="58" w:name="ekyc-ml-service-python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5.3 ekyc-ml-service (Python)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i/>
          <w:iCs/>
        </w:rPr>
        <w:t xml:space="preserve">04 §5</w:t>
      </w:r>
      <w:r>
        <w:t xml:space="preserve">:</w:t>
      </w:r>
      <w:r>
        <w:t xml:space="preserve"> </w:t>
      </w:r>
      <w:r>
        <w:rPr>
          <w:rStyle w:val="VerbatimChar"/>
        </w:rPr>
        <w:t xml:space="preserve">EKYC_DATA_DIR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FACE_DETECTOR_MODEL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FACE_EMBEDDER_MODEL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FACE_LIVENESS_MODEL</w:t>
      </w:r>
      <w:r>
        <w:t xml:space="preserve">.</w:t>
      </w:r>
    </w:p>
    <w:bookmarkEnd w:id="58"/>
    <w:bookmarkEnd w:id="59"/>
    <w:bookmarkStart w:id="60" w:name="known-architectural-debts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6. Known architectural debts</w:t>
      </w:r>
    </w:p>
    <w:p>
      <w:pPr>
        <w:pStyle w:val="FirstParagraph"/>
      </w:pPr>
      <w:r>
        <w:t xml:space="preserve">Tracked in detail in</w:t>
      </w:r>
      <w:r>
        <w:t xml:space="preserve"> </w:t>
      </w:r>
      <w:r>
        <w:rPr>
          <w:i/>
          <w:iCs/>
        </w:rPr>
        <w:t xml:space="preserve">05 — Current-State Audit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Thresholds are compile-time constants</w:t>
      </w:r>
      <w:r>
        <w:t xml:space="preserve"> </w:t>
      </w:r>
      <w:r>
        <w:t xml:space="preserve">— per-tenant/per-market tuning (a market</w:t>
      </w:r>
      <w:r>
        <w:t xml:space="preserve"> </w:t>
      </w:r>
      <w:r>
        <w:t xml:space="preserve">pack concern) requires a code change today.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CRIT-1</w:t>
      </w:r>
      <w:r>
        <w:t xml:space="preserve">: the public lms-api-gateway strips service-auth headers, which is why</w:t>
      </w:r>
      <w:r>
        <w:t xml:space="preserve"> </w:t>
      </w:r>
      <w:r>
        <w:t xml:space="preserve">the mobile BFF calls compliance-service directly; the gateway’s onboarding route</w:t>
      </w:r>
      <w:r>
        <w:t xml:space="preserve"> </w:t>
      </w:r>
      <w:r>
        <w:t xml:space="preserve">is effectively vestigial for this flow.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Liveness threshold uncalibrated</w:t>
      </w:r>
      <w:r>
        <w:t xml:space="preserve"> </w:t>
      </w:r>
      <w:r>
        <w:t xml:space="preserve">— 0.5 is a documented placeholder pending</w:t>
      </w:r>
      <w:r>
        <w:t xml:space="preserve"> </w:t>
      </w:r>
      <w:r>
        <w:t xml:space="preserve">shadow-mode data; enforcement must not be enabled before calibration</w:t>
      </w:r>
      <w:r>
        <w:t xml:space="preserve"> </w:t>
      </w:r>
      <w:r>
        <w:t xml:space="preserve">(</w:t>
      </w:r>
      <w:r>
        <w:rPr>
          <w:i/>
          <w:iCs/>
        </w:rPr>
        <w:t xml:space="preserve">06 — Upgrade Plan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RabbitMQ events from onboarding</w:t>
      </w:r>
      <w:r>
        <w:t xml:space="preserve"> </w:t>
      </w:r>
      <w:r>
        <w:t xml:space="preserve">— downstream consumers (e.g. notification</w:t>
      </w:r>
      <w:r>
        <w:t xml:space="preserve"> </w:t>
      </w:r>
      <w:r>
        <w:t xml:space="preserve">templates for</w:t>
      </w:r>
      <w:r>
        <w:t xml:space="preserve"> </w:t>
      </w:r>
      <w:r>
        <w:t xml:space="preserve">“</w:t>
      </w:r>
      <w:r>
        <w:t xml:space="preserve">application received/approved</w:t>
      </w:r>
      <w:r>
        <w:t xml:space="preserve">”</w:t>
      </w:r>
      <w:r>
        <w:t xml:space="preserve">) would need the compliance event</w:t>
      </w:r>
      <w:r>
        <w:t xml:space="preserve"> </w:t>
      </w:r>
      <w:r>
        <w:t xml:space="preserve">publisher wired into</w:t>
      </w:r>
      <w:r>
        <w:t xml:space="preserve"> </w:t>
      </w:r>
      <w:r>
        <w:rPr>
          <w:rStyle w:val="VerbatimChar"/>
        </w:rPr>
        <w:t xml:space="preserve">OnboardingService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Sidecar port is unauthenticated by design</w:t>
      </w:r>
      <w:r>
        <w:t xml:space="preserve"> </w:t>
      </w:r>
      <w:r>
        <w:t xml:space="preserve">— network policy must guarantee it</w:t>
      </w:r>
      <w:r>
        <w:t xml:space="preserve"> </w:t>
      </w:r>
      <w:r>
        <w:t xml:space="preserve">is cluster-internal.</w:t>
      </w:r>
    </w:p>
    <w:p>
      <w:r>
        <w:br w:type="page"/>
      </w:r>
    </w:p>
    <w:bookmarkEnd w:id="60"/>
    <w:bookmarkEnd w:id="61"/>
    <w:bookmarkStart w:id="91" w:name="ekyc-flows-sequence-diagram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eKYC Flows &amp; Sequence Diagrams</w:t>
      </w:r>
    </w:p>
    <w:p>
      <w:pPr>
        <w:pStyle w:val="FirstParagraph"/>
      </w:pPr>
      <w:r>
        <w:rPr>
          <w:i/>
          <w:iCs/>
        </w:rPr>
        <w:t xml:space="preserve">Part of the</w:t>
      </w:r>
      <w:r>
        <w:rPr>
          <w:i/>
          <w:iCs/>
        </w:rPr>
        <w:t xml:space="preserve"> </w:t>
      </w:r>
      <w:r>
        <w:t xml:space="preserve">Nemo eKYC technical documentation</w:t>
      </w:r>
      <w:r>
        <w:rPr>
          <w:i/>
          <w:iCs/>
        </w:rPr>
        <w:t xml:space="preserve">. 2026-08-01. Every</w:t>
      </w:r>
      <w:r>
        <w:rPr>
          <w:i/>
          <w:iCs/>
        </w:rPr>
        <w:t xml:space="preserve"> </w:t>
      </w:r>
      <w:r>
        <w:rPr>
          <w:i/>
          <w:iCs/>
        </w:rPr>
        <w:t xml:space="preserve">runtime path of the onboarding &amp; eKYC subsystem: end-to-end sequences, the</w:t>
      </w:r>
      <w:r>
        <w:rPr>
          <w:i/>
          <w:iCs/>
        </w:rPr>
        <w:t xml:space="preserve"> </w:t>
      </w:r>
      <w:r>
        <w:rPr>
          <w:i/>
          <w:iCs/>
        </w:rPr>
        <w:t xml:space="preserve">verification pipeline, the tiering decision, the officer review loop and the failure</w:t>
      </w:r>
      <w:r>
        <w:rPr>
          <w:i/>
          <w:iCs/>
        </w:rPr>
        <w:t xml:space="preserve"> </w:t>
      </w:r>
      <w:r>
        <w:rPr>
          <w:i/>
          <w:iCs/>
        </w:rPr>
        <w:t xml:space="preserve">paths. Endpoint paths, state names and thresholds are taken from the code</w:t>
      </w:r>
      <w:r>
        <w:rPr>
          <w:i/>
          <w:iCs/>
        </w:rPr>
        <w:t xml:space="preserve"> </w:t>
      </w:r>
      <w:r>
        <w:rPr>
          <w:i/>
          <w:iCs/>
        </w:rPr>
        <w:t xml:space="preserve">(compliance-service, bff-gateway, media-service, ekyc-ml-service) as of this commit.</w:t>
      </w:r>
    </w:p>
    <w:p>
      <w:r>
        <w:pict>
          <v:rect style="width:0;height:1.5pt" o:hralign="center" o:hrstd="t" o:hr="t"/>
        </w:pict>
      </w:r>
    </w:p>
    <w:bookmarkStart w:id="65" w:name="application-state-machin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1. Application state machine</w:t>
      </w:r>
    </w:p>
    <w:p>
      <w:pPr>
        <w:pStyle w:val="CaptionedFigure"/>
      </w:pPr>
      <w:r>
        <w:drawing>
          <wp:inline>
            <wp:extent cx="5334000" cy="6731468"/>
            <wp:effectExtent b="0" l="0" r="0" t="0"/>
            <wp:docPr descr="Figure 7" title="" id="63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07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31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</w:t>
      </w:r>
    </w:p>
    <w:p>
      <w:pPr>
        <w:pStyle w:val="Compact"/>
        <w:numPr>
          <w:ilvl w:val="0"/>
          <w:numId w:val="1008"/>
        </w:numPr>
      </w:pPr>
      <w:r>
        <w:t xml:space="preserve">v1</w:t>
      </w:r>
      <w:r>
        <w:t xml:space="preserve"> </w:t>
      </w:r>
      <w:r>
        <w:rPr>
          <w:b/>
          <w:bCs/>
        </w:rPr>
        <w:t xml:space="preserve">never auto-rejects</w:t>
      </w:r>
      <w:r>
        <w:t xml:space="preserve"> </w:t>
      </w:r>
      <w:r>
        <w:t xml:space="preserve">— a machine can approve, only a human can reject.</w:t>
      </w:r>
    </w:p>
    <w:p>
      <w:pPr>
        <w:pStyle w:val="Compact"/>
        <w:numPr>
          <w:ilvl w:val="0"/>
          <w:numId w:val="1008"/>
        </w:numPr>
      </w:pPr>
      <w:r>
        <w:t xml:space="preserve">One open application per identity: partial unique index</w:t>
      </w:r>
      <w:r>
        <w:t xml:space="preserve"> </w:t>
      </w:r>
      <w:r>
        <w:rPr>
          <w:rStyle w:val="VerbatimChar"/>
        </w:rPr>
        <w:t xml:space="preserve">uq_onboarding_open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(tenant_id, national_id)</w:t>
      </w:r>
      <w:r>
        <w:t xml:space="preserve"> </w:t>
      </w:r>
      <w:r>
        <w:t xml:space="preserve">for statuses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/</w:t>
      </w:r>
      <w:r>
        <w:rPr>
          <w:rStyle w:val="VerbatimChar"/>
        </w:rPr>
        <w:t xml:space="preserve">REFERRED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Only</w:t>
      </w:r>
      <w:r>
        <w:t xml:space="preserve"> </w:t>
      </w:r>
      <w:r>
        <w:rPr>
          <w:rStyle w:val="VerbatimChar"/>
        </w:rPr>
        <w:t xml:space="preserve">REFERRED</w:t>
      </w:r>
      <w:r>
        <w:t xml:space="preserve"> </w:t>
      </w:r>
      <w:r>
        <w:t xml:space="preserve">applications can be decided; deciding anything else returns a</w:t>
      </w:r>
      <w:r>
        <w:t xml:space="preserve"> </w:t>
      </w:r>
      <w:r>
        <w:rPr>
          <w:rStyle w:val="VerbatimChar"/>
        </w:rPr>
        <w:t xml:space="preserve">BusinessError</w:t>
      </w:r>
      <w:r>
        <w:t xml:space="preserve">.</w:t>
      </w:r>
    </w:p>
    <w:bookmarkEnd w:id="65"/>
    <w:bookmarkStart w:id="69" w:name="Xb05b97484b44aeb8272169aa0ed0e8809026d04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 End-to-end onboarding (happy path, auto-approve)</w:t>
      </w:r>
    </w:p>
    <w:p>
      <w:pPr>
        <w:pStyle w:val="CaptionedFigure"/>
      </w:pPr>
      <w:r>
        <w:drawing>
          <wp:inline>
            <wp:extent cx="5334000" cy="4340678"/>
            <wp:effectExtent b="0" l="0" r="0" t="0"/>
            <wp:docPr descr="Figure 8" title="" id="67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0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0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</w:t>
      </w:r>
    </w:p>
    <w:bookmarkEnd w:id="69"/>
    <w:bookmarkStart w:id="73" w:name="Xd8c08b0d0bcb51ba3b4d19b857fbd6c7f489936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 Verification pipeline inside</w:t>
      </w:r>
      <w:r>
        <w:t xml:space="preserve"> </w:t>
      </w:r>
      <w:r>
        <w:rPr>
          <w:rStyle w:val="VerbatimChar"/>
        </w:rPr>
        <w:t xml:space="preserve">inhouse.Verify</w:t>
      </w:r>
    </w:p>
    <w:p>
      <w:pPr>
        <w:pStyle w:val="FirstParagraph"/>
      </w:pPr>
      <w:r>
        <w:t xml:space="preserve">Exact order and error semantics (</w:t>
      </w:r>
      <w:r>
        <w:rPr>
          <w:rStyle w:val="VerbatimChar"/>
        </w:rPr>
        <w:t xml:space="preserve">internal/compliance/ekyc/inhouse.go</w:t>
      </w:r>
      <w:r>
        <w:t xml:space="preserve">):</w:t>
      </w:r>
    </w:p>
    <w:p>
      <w:pPr>
        <w:pStyle w:val="CaptionedFigure"/>
      </w:pPr>
      <w:r>
        <w:drawing>
          <wp:inline>
            <wp:extent cx="5334000" cy="15689035"/>
            <wp:effectExtent b="0" l="0" r="0" t="0"/>
            <wp:docPr descr="Figure 9" title="" id="71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09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8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</w:t>
      </w:r>
    </w:p>
    <w:bookmarkEnd w:id="73"/>
    <w:bookmarkStart w:id="77" w:name="tiering-decision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4. Tiering decision</w:t>
      </w:r>
    </w:p>
    <w:p>
      <w:pPr>
        <w:pStyle w:val="FirstParagraph"/>
      </w:pPr>
      <w:r>
        <w:rPr>
          <w:rStyle w:val="VerbatimChar"/>
        </w:rPr>
        <w:t xml:space="preserve">tierDecision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onboarding_service.go</w:t>
      </w:r>
      <w:r>
        <w:t xml:space="preserve">) evaluates in strict order — screening hits</w:t>
      </w:r>
      <w:r>
        <w:t xml:space="preserve"> </w:t>
      </w:r>
      <w:r>
        <w:t xml:space="preserve">short-circuit the document/biometric checks:</w:t>
      </w:r>
    </w:p>
    <w:p>
      <w:pPr>
        <w:pStyle w:val="CaptionedFigure"/>
      </w:pPr>
      <w:r>
        <w:drawing>
          <wp:inline>
            <wp:extent cx="5334000" cy="4905375"/>
            <wp:effectExtent b="0" l="0" r="0" t="0"/>
            <wp:docPr descr="Figure 10" title="" id="75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10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</w:t>
      </w:r>
    </w:p>
    <w:p>
      <w:pPr>
        <w:pStyle w:val="BodyText"/>
      </w:pPr>
      <w:r>
        <w:t xml:space="preserve">When a PAD call ran, an observability reason is appended regardless of outcome:</w:t>
      </w:r>
      <w:r>
        <w:t xml:space="preserve"> </w:t>
      </w:r>
      <w:r>
        <w:rPr>
          <w:rStyle w:val="VerbatimChar"/>
        </w:rPr>
        <w:t xml:space="preserve">LIVENESS[mode=&lt;shadow|shadow-error|enforce&gt; score=&lt;%.2f&gt; frames=&lt;n&gt;]</w:t>
      </w:r>
      <w:r>
        <w:t xml:space="preserve"> </w:t>
      </w:r>
      <w:r>
        <w:t xml:space="preserve">— this is the</w:t>
      </w:r>
      <w:r>
        <w:t xml:space="preserve"> </w:t>
      </w:r>
      <w:r>
        <w:t xml:space="preserve">shadow-mode calibration data source for the</w:t>
      </w:r>
      <w:r>
        <w:t xml:space="preserve"> </w:t>
      </w:r>
      <w:r>
        <w:rPr>
          <w:i/>
          <w:iCs/>
        </w:rPr>
        <w:t xml:space="preserve">Level-2 upgrade plan</w:t>
      </w:r>
      <w:r>
        <w:t xml:space="preserve">.</w:t>
      </w:r>
    </w:p>
    <w:bookmarkEnd w:id="77"/>
    <w:bookmarkStart w:id="84" w:name="officer-review-loop-referral-queue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5. Officer review loop (referral queue)</w:t>
      </w:r>
    </w:p>
    <w:p>
      <w:pPr>
        <w:pStyle w:val="CaptionedFigure"/>
      </w:pPr>
      <w:r>
        <w:drawing>
          <wp:inline>
            <wp:extent cx="5334000" cy="4122964"/>
            <wp:effectExtent b="0" l="0" r="0" t="0"/>
            <wp:docPr descr="Figure 11" title="" id="79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1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2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</w:t>
      </w:r>
    </w:p>
    <w:p>
      <w:pPr>
        <w:pStyle w:val="BodyText"/>
      </w:pPr>
      <w:r>
        <w:t xml:space="preserve">Meanwhile the applicant polls:</w:t>
      </w:r>
    </w:p>
    <w:p>
      <w:pPr>
        <w:pStyle w:val="CaptionedFigure"/>
      </w:pPr>
      <w:r>
        <w:drawing>
          <wp:inline>
            <wp:extent cx="5334000" cy="2551339"/>
            <wp:effectExtent b="0" l="0" r="0" t="0"/>
            <wp:docPr descr="Figure 12" title="" id="82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12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1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</w:t>
      </w:r>
    </w:p>
    <w:bookmarkEnd w:id="84"/>
    <w:bookmarkStart w:id="85" w:name="failure-paths-fail-closed-catalogue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6. Failure paths (fail-closed catalogue)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surfaces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for the applicant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Sidecar down / non-200 / undecodable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inhouse.Verify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HIGH,</w:t>
            </w:r>
            <w:r>
              <w:t xml:space="preserve"> </w:t>
            </w:r>
            <w:r>
              <w:rPr>
                <w:rStyle w:val="VerbatimChar"/>
              </w:rPr>
              <w:t xml:space="preserve">REFERRED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PROVIDER_ERROR: …</w:t>
            </w:r>
            <w:r>
              <w:t xml:space="preserve"> </w:t>
            </w:r>
            <w:r>
              <w:t xml:space="preserve">— human decides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Tesseract or screening lists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sidecar</w:t>
            </w:r>
            <w:r>
              <w:t xml:space="preserve"> </w:t>
            </w:r>
            <w:r>
              <w:rPr>
                <w:rStyle w:val="VerbatimChar"/>
              </w:rP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above (fail closed)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models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engine, score ≤ 0.75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FACE_MATCH_BELOW_THRESHOLD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REFERRED</w:t>
            </w:r>
            <w:r>
              <w:t xml:space="preserve"> </w:t>
            </w:r>
            <w:r>
              <w:t xml:space="preserve">(can never auto-approve)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Liveness model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, score ≤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shadow: no effect; enforce:</w:t>
            </w:r>
            <w:r>
              <w:t xml:space="preserve"> </w:t>
            </w:r>
            <w:r>
              <w:rPr>
                <w:rStyle w:val="VerbatimChar"/>
              </w:rPr>
              <w:t xml:space="preserve">LIVENESS_FAILED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fetch error (either ref)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inhouse.Verify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PROVIDER_ERROR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Challenge-frame fetch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skipped (shadow) / error (enforce)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unaffected /</w:t>
            </w:r>
            <w:r>
              <w:t xml:space="preserve"> </w:t>
            </w:r>
            <w:r>
              <w:rPr>
                <w:rStyle w:val="VerbatimChar"/>
              </w:rPr>
              <w:t xml:space="preserve">PROVIDER_ERROR</w:t>
            </w:r>
            <w:r>
              <w:t xml:space="preserve"> </w:t>
            </w:r>
            <w:r>
              <w:t xml:space="preserve">when enforcing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Sanctions or PEP 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screening, checked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HIGH →</w:t>
            </w:r>
            <w:r>
              <w:t xml:space="preserve"> </w:t>
            </w:r>
            <w:r>
              <w:rPr>
                <w:rStyle w:val="VerbatimChar"/>
              </w:rPr>
              <w:t xml:space="preserve">REFERRED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SANCTIONS_HIT</w:t>
            </w:r>
            <w:r>
              <w:t xml:space="preserve">/</w:t>
            </w:r>
            <w:r>
              <w:rPr>
                <w:rStyle w:val="VerbatimChar"/>
              </w:rPr>
              <w:t xml:space="preserve">PEP_HIT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docType not accepted by market pack / number-pattern mismatch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</w:t>
            </w:r>
            <w:r>
              <w:t xml:space="preserve"> </w:t>
            </w: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 Bad Request</w:t>
            </w:r>
            <w:r>
              <w:t xml:space="preserve"> </w:t>
            </w:r>
            <w:r>
              <w:t xml:space="preserve">before any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open 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uq_onboarding_open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BusinessError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an open onboarding application already exists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Compliance-event trail write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stands (audit trail is best-effort)</w:t>
            </w:r>
          </w:p>
        </w:tc>
      </w:tr>
    </w:tbl>
    <w:p>
      <w:pPr>
        <w:pStyle w:val="BodyText"/>
      </w:pPr>
      <w:r>
        <w:t xml:space="preserve">Design invariant across every row:</w:t>
      </w:r>
      <w:r>
        <w:t xml:space="preserve"> </w:t>
      </w:r>
      <w:r>
        <w:rPr>
          <w:b/>
          <w:bCs/>
        </w:rPr>
        <w:t xml:space="preserve">no degraded component can produce an</w:t>
      </w:r>
      <w:r>
        <w:rPr>
          <w:b/>
          <w:bCs/>
        </w:rPr>
        <w:t xml:space="preserve"> </w:t>
      </w:r>
      <w:r>
        <w:rPr>
          <w:b/>
          <w:bCs/>
        </w:rPr>
        <w:t xml:space="preserve">auto-approval</w:t>
      </w:r>
      <w:r>
        <w:t xml:space="preserve">. Missing models cap below thresholds; missing binaries and lists are</w:t>
      </w:r>
      <w:r>
        <w:t xml:space="preserve"> </w:t>
      </w:r>
      <w:r>
        <w:t xml:space="preserve">hard 5xx; hard errors become</w:t>
      </w:r>
      <w:r>
        <w:t xml:space="preserve"> </w:t>
      </w:r>
      <w:r>
        <w:rPr>
          <w:rStyle w:val="VerbatimChar"/>
        </w:rPr>
        <w:t xml:space="preserve">REFERRED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.</w:t>
      </w:r>
    </w:p>
    <w:bookmarkEnd w:id="85"/>
    <w:bookmarkStart w:id="89" w:name="media-upload-flow-detail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7. Media upload flow (detail)</w:t>
      </w:r>
    </w:p>
    <w:p>
      <w:pPr>
        <w:pStyle w:val="CaptionedFigure"/>
      </w:pPr>
      <w:r>
        <w:drawing>
          <wp:inline>
            <wp:extent cx="5334000" cy="3633107"/>
            <wp:effectExtent b="0" l="0" r="0" t="0"/>
            <wp:docPr descr="Figure 13" title="" id="87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1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3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</w:t>
      </w:r>
    </w:p>
    <w:bookmarkEnd w:id="89"/>
    <w:bookmarkStart w:id="90" w:name="cross-references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8. Cross-references</w:t>
      </w:r>
    </w:p>
    <w:p>
      <w:pPr>
        <w:pStyle w:val="Compact"/>
        <w:numPr>
          <w:ilvl w:val="0"/>
          <w:numId w:val="1009"/>
        </w:numPr>
      </w:pPr>
      <w:r>
        <w:t xml:space="preserve">Engine internals of steps 3–5 (OCR/MRZ, face match, PAD):</w:t>
      </w:r>
      <w:r>
        <w:t xml:space="preserve"> </w:t>
      </w:r>
      <w:r>
        <w:rPr>
          <w:i/>
          <w:iCs/>
        </w:rPr>
        <w:t xml:space="preserve">04 — Component Reference</w:t>
      </w:r>
    </w:p>
    <w:p>
      <w:pPr>
        <w:pStyle w:val="Compact"/>
        <w:numPr>
          <w:ilvl w:val="0"/>
          <w:numId w:val="1009"/>
        </w:numPr>
      </w:pPr>
      <w:r>
        <w:t xml:space="preserve">Why liveness is shadow-mode and what replaces it:</w:t>
      </w:r>
      <w:r>
        <w:t xml:space="preserve"> </w:t>
      </w:r>
      <w:r>
        <w:rPr>
          <w:i/>
          <w:iCs/>
        </w:rPr>
        <w:t xml:space="preserve">06 — Level-2 Upgrade Plan</w:t>
      </w:r>
    </w:p>
    <w:p>
      <w:pPr>
        <w:pStyle w:val="Compact"/>
        <w:numPr>
          <w:ilvl w:val="0"/>
          <w:numId w:val="1009"/>
        </w:numPr>
      </w:pPr>
      <w:r>
        <w:t xml:space="preserve">Which of these paths are fully built vs partial:</w:t>
      </w:r>
      <w:r>
        <w:t xml:space="preserve"> </w:t>
      </w:r>
      <w:r>
        <w:rPr>
          <w:i/>
          <w:iCs/>
        </w:rPr>
        <w:t xml:space="preserve">05 — Current-State Audit</w:t>
      </w:r>
    </w:p>
    <w:p>
      <w:r>
        <w:br w:type="page"/>
      </w:r>
    </w:p>
    <w:bookmarkEnd w:id="90"/>
    <w:bookmarkEnd w:id="91"/>
    <w:bookmarkStart w:id="116" w:name="ekyc-component-reference-ekyc-ml-servic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eKYC Component Reference —</w:t>
      </w:r>
      <w:r>
        <w:t xml:space="preserve"> </w:t>
      </w:r>
      <w:r>
        <w:rPr>
          <w:rStyle w:val="VerbatimChar"/>
        </w:rPr>
        <w:t xml:space="preserve">ekyc-ml-service</w:t>
      </w:r>
    </w:p>
    <w:p>
      <w:pPr>
        <w:pStyle w:val="FirstParagraph"/>
      </w:pPr>
      <w:r>
        <w:rPr>
          <w:i/>
          <w:iCs/>
        </w:rPr>
        <w:t xml:space="preserve">Part of the</w:t>
      </w:r>
      <w:r>
        <w:rPr>
          <w:i/>
          <w:iCs/>
        </w:rPr>
        <w:t xml:space="preserve"> </w:t>
      </w:r>
      <w:r>
        <w:t xml:space="preserve">Nemo eKYC technical documentation</w:t>
      </w:r>
      <w:r>
        <w:rPr>
          <w:i/>
          <w:iCs/>
        </w:rPr>
        <w:t xml:space="preserve">. Covers the Python/FastAPI</w:t>
      </w:r>
      <w:r>
        <w:rPr>
          <w:i/>
          <w:iCs/>
        </w:rPr>
        <w:t xml:space="preserve"> </w:t>
      </w:r>
      <w:r>
        <w:rPr>
          <w:i/>
          <w:iCs/>
        </w:rPr>
        <w:t xml:space="preserve">verification engine in depth: every endpoint, every model, every threshold,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fail-safe design that makes an unprovisioned or degraded deployment unable to</w:t>
      </w:r>
      <w:r>
        <w:rPr>
          <w:i/>
          <w:iCs/>
        </w:rPr>
        <w:t xml:space="preserve"> </w:t>
      </w:r>
      <w:r>
        <w:rPr>
          <w:i/>
          <w:iCs/>
        </w:rPr>
        <w:t xml:space="preserve">fabricate a verification pass.</w:t>
      </w:r>
    </w:p>
    <w:p>
      <w:r>
        <w:pict>
          <v:rect style="width:0;height:1.5pt" o:hralign="center" o:hrstd="t" o:hr="t"/>
        </w:pict>
      </w:r>
    </w:p>
    <w:bookmarkStart w:id="95" w:name="role-in-the-system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Role in the system</w:t>
      </w:r>
    </w:p>
    <w:p>
      <w:pPr>
        <w:pStyle w:val="FirstParagraph"/>
      </w:pPr>
      <w:r>
        <w:rPr>
          <w:rStyle w:val="VerbatimChar"/>
        </w:rPr>
        <w:t xml:space="preserve">ekyc-ml-service</w:t>
      </w:r>
      <w:r>
        <w:t xml:space="preserve"> </w:t>
      </w:r>
      <w:r>
        <w:t xml:space="preserve">is the in-house verification engine for the Nemo platform (gap A2).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stateless sidecar</w:t>
      </w:r>
      <w:r>
        <w:t xml:space="preserve">: it holds no database, stores no images, and keeps no</w:t>
      </w:r>
      <w:r>
        <w:t xml:space="preserve"> </w:t>
      </w:r>
      <w:r>
        <w:t xml:space="preserve">per-applicant state.</w:t>
      </w:r>
      <w:r>
        <w:t xml:space="preserve"> </w:t>
      </w:r>
      <w:r>
        <w:rPr>
          <w:rStyle w:val="VerbatimChar"/>
        </w:rPr>
        <w:t xml:space="preserve">compliance-service</w:t>
      </w:r>
      <w:r>
        <w:t xml:space="preserve"> </w:t>
      </w:r>
      <w:r>
        <w:t xml:space="preserve">(Go) calls it over plain HTTP inside the</w:t>
      </w:r>
      <w:r>
        <w:t xml:space="preserve"> </w:t>
      </w:r>
      <w:r>
        <w:t xml:space="preserve">cluster network when</w:t>
      </w:r>
      <w:r>
        <w:t xml:space="preserve"> </w:t>
      </w:r>
      <w:r>
        <w:rPr>
          <w:rStyle w:val="VerbatimChar"/>
        </w:rPr>
        <w:t xml:space="preserve">EKYC_PROVIDER=inhouse</w:t>
      </w:r>
      <w:r>
        <w:t xml:space="preserve"> </w:t>
      </w:r>
      <w:r>
        <w:t xml:space="preserve">(the default). It mirrors the</w:t>
      </w:r>
      <w:r>
        <w:t xml:space="preserve"> </w:t>
      </w:r>
      <w:r>
        <w:rPr>
          <w:rStyle w:val="VerbatimChar"/>
        </w:rPr>
        <w:t xml:space="preserve">fraud-ml-service</w:t>
      </w:r>
      <w:r>
        <w:t xml:space="preserve"> </w:t>
      </w:r>
      <w:r>
        <w:t xml:space="preserve">sidecar pattern — FastAPI app, slim Docker image, never exposed</w:t>
      </w:r>
      <w:r>
        <w:t xml:space="preserve"> </w:t>
      </w:r>
      <w:r>
        <w:t xml:space="preserve">publicly, no auth on the internal port.</w:t>
      </w:r>
    </w:p>
    <w:p>
      <w:pPr>
        <w:pStyle w:val="CaptionedFigure"/>
      </w:pPr>
      <w:r>
        <w:drawing>
          <wp:inline>
            <wp:extent cx="5334000" cy="3286125"/>
            <wp:effectExtent b="0" l="0" r="0" t="0"/>
            <wp:docPr descr="Figure 14" title="" id="93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1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14</w:t>
      </w:r>
    </w:p>
    <w:p>
      <w:pPr>
        <w:pStyle w:val="BodyText"/>
      </w:pPr>
      <w:r>
        <w:t xml:space="preserve">Design rule:</w:t>
      </w:r>
      <w:r>
        <w:t xml:space="preserve"> </w:t>
      </w:r>
      <w:r>
        <w:rPr>
          <w:b/>
          <w:bCs/>
        </w:rPr>
        <w:t xml:space="preserve">fail loudly, fail closed.</w:t>
      </w:r>
      <w:r>
        <w:t xml:space="preserve"> </w:t>
      </w:r>
      <w:r>
        <w:t xml:space="preserve">The service returns 4xx/5xx rather than</w:t>
      </w:r>
      <w:r>
        <w:t xml:space="preserve"> </w:t>
      </w:r>
      <w:r>
        <w:t xml:space="preserve">fabricated results — no OCR binary →</w:t>
      </w:r>
      <w:r>
        <w:t xml:space="preserve"> </w:t>
      </w:r>
      <w:r>
        <w:rPr>
          <w:rStyle w:val="VerbatimChar"/>
        </w:rPr>
        <w:t xml:space="preserve">503</w:t>
      </w:r>
      <w:r>
        <w:t xml:space="preserve">, no screening lists →</w:t>
      </w:r>
      <w:r>
        <w:t xml:space="preserve"> </w:t>
      </w:r>
      <w:r>
        <w:rPr>
          <w:rStyle w:val="VerbatimChar"/>
        </w:rPr>
        <w:t xml:space="preserve">503</w:t>
      </w:r>
      <w:r>
        <w:t xml:space="preserve">, undecodable</w:t>
      </w:r>
      <w:r>
        <w:t xml:space="preserve"> </w:t>
      </w:r>
      <w:r>
        <w:t xml:space="preserve">image →</w:t>
      </w:r>
      <w:r>
        <w:t xml:space="preserve"> </w:t>
      </w:r>
      <w:r>
        <w:rPr>
          <w:rStyle w:val="VerbatimChar"/>
        </w:rPr>
        <w:t xml:space="preserve">422</w:t>
      </w:r>
      <w:r>
        <w:t xml:space="preserve">. The Go provider treats any non-200 as a hard error and the onboarding</w:t>
      </w:r>
      <w:r>
        <w:t xml:space="preserve"> </w:t>
      </w:r>
      <w:r>
        <w:t xml:space="preserve">flow refers the applicant to a human.</w:t>
      </w:r>
    </w:p>
    <w:bookmarkEnd w:id="95"/>
    <w:bookmarkStart w:id="96" w:name="api-surfac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API surface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/v1/document/extract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(ID-document image)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</w:t>
            </w:r>
            <w:r>
              <w:t xml:space="preserve"> </w:t>
            </w:r>
            <w:r>
              <w:t xml:space="preserve">map (</w:t>
            </w:r>
            <w:r>
              <w:rPr>
                <w:rStyle w:val="VerbatimChar"/>
              </w:rPr>
              <w:t xml:space="preserve">fullName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dateOfBirth</w:t>
            </w:r>
            <w:r>
              <w:t xml:space="preserve">), each</w:t>
            </w:r>
            <w:r>
              <w:t xml:space="preserve"> </w:t>
            </w:r>
            <w:r>
              <w:rPr>
                <w:rStyle w:val="VerbatimChar"/>
              </w:rPr>
              <w:t xml:space="preserve">{value, confidence}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mrz</w:t>
            </w:r>
            <w:r>
              <w:t xml:space="preserve"> </w:t>
            </w:r>
            <w:r>
              <w:t xml:space="preserve">block when a machine-readable zone was found (per-check-digit results + overall</w:t>
            </w:r>
            <w:r>
              <w:t xml:space="preserve"> </w:t>
            </w:r>
            <w:r>
              <w:rPr>
                <w:rStyle w:val="VerbatimChar"/>
              </w:rPr>
              <w:t xml:space="preserve">valid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/v1/face/match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</w:t>
            </w:r>
            <w:r>
              <w:t xml:space="preserve"> </w:t>
            </w:r>
            <w:r>
              <w:rPr>
                <w:rStyle w:val="VerbatimChar"/>
              </w:rPr>
              <w:t xml:space="preserve">document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selfie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{engine, score (0..1), documentFaceFound, selfieFaceFound}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/v1/face/liveness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multipart, 1–5</w:t>
            </w:r>
            <w:r>
              <w:t xml:space="preserve"> </w:t>
            </w:r>
            <w:r>
              <w:rPr>
                <w:rStyle w:val="VerbatimChar"/>
              </w:rPr>
              <w:t xml:space="preserve">frame</w:t>
            </w:r>
            <w:r>
              <w:t xml:space="preserve"> </w:t>
            </w:r>
            <w:r>
              <w:t xml:space="preserve">parts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{liveScore (0..1, min across frames), label (LIVE\|SPOOF\|UNKNOWN), perFrame[{score, faceFound}], model}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{"fullName": "...", "threshold": 0.85?}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{sanctionsHit, pepHit, matches[], listsLoaded}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availability: OCR present,</w:t>
            </w:r>
            <w:r>
              <w:t xml:space="preserve"> </w:t>
            </w:r>
            <w:r>
              <w:rPr>
                <w:rStyle w:val="VerbatimChar"/>
              </w:rPr>
              <w:t xml:space="preserve">faceEngine: sface\|fallback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livenessEngine: minifasnet_v2\|fallback</w:t>
            </w:r>
            <w:r>
              <w:t xml:space="preserve">, screening-list entry counts</w:t>
            </w:r>
          </w:p>
        </w:tc>
      </w:tr>
    </w:tbl>
    <w:bookmarkEnd w:id="96"/>
    <w:bookmarkStart w:id="110" w:name="pipeline-internals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Pipeline internals</w:t>
      </w:r>
    </w:p>
    <w:bookmarkStart w:id="100" w:name="document-extraction-ocr-mrz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3.1 Document extraction (OCR + MRZ)</w:t>
      </w:r>
    </w:p>
    <w:p>
      <w:pPr>
        <w:pStyle w:val="CaptionedFigure"/>
      </w:pPr>
      <w:r>
        <w:drawing>
          <wp:inline>
            <wp:extent cx="5334000" cy="12597706"/>
            <wp:effectExtent b="0" l="0" r="0" t="0"/>
            <wp:docPr descr="Figure 15" title="" id="98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1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97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15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OCR engine: Tesseract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tesseract-ocr</w:t>
      </w:r>
      <w:r>
        <w:t xml:space="preserve"> </w:t>
      </w:r>
      <w:r>
        <w:t xml:space="preserve">apt + pytesseract). Chosen over PaddleOCR</w:t>
      </w:r>
      <w:r>
        <w:t xml:space="preserve"> </w:t>
      </w:r>
      <w:r>
        <w:t xml:space="preserve">for deterministic installs on</w:t>
      </w:r>
      <w:r>
        <w:t xml:space="preserve"> </w:t>
      </w:r>
      <w:r>
        <w:rPr>
          <w:rStyle w:val="VerbatimChar"/>
        </w:rPr>
        <w:t xml:space="preserve">python:3.12-slim</w:t>
      </w:r>
      <w:r>
        <w:t xml:space="preserve"> </w:t>
      </w:r>
      <w:r>
        <w:t xml:space="preserve">(~40 MB vs several-hundred-MB wheels</w:t>
      </w:r>
      <w:r>
        <w:t xml:space="preserve"> </w:t>
      </w:r>
      <w:r>
        <w:t xml:space="preserve">with a history of breaking slim images). Accuracy is adequate because the</w:t>
      </w:r>
      <w:r>
        <w:t xml:space="preserve"> </w:t>
      </w:r>
      <w:r>
        <w:rPr>
          <w:b/>
          <w:bCs/>
        </w:rPr>
        <w:t xml:space="preserve">MRZ is the</w:t>
      </w:r>
      <w:r>
        <w:rPr>
          <w:b/>
          <w:bCs/>
        </w:rPr>
        <w:t xml:space="preserve"> </w:t>
      </w:r>
      <w:r>
        <w:rPr>
          <w:b/>
          <w:bCs/>
        </w:rPr>
        <w:t xml:space="preserve">trust anchor</w:t>
      </w:r>
      <w:r>
        <w:t xml:space="preserve">, not the visual zone.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MRZ parsing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engine/mrz.py</w:t>
      </w:r>
      <w:r>
        <w:t xml:space="preserve">, 191 lines, zero dependencies): TD3 (passports,</w:t>
      </w:r>
      <w:r>
        <w:t xml:space="preserve"> </w:t>
      </w:r>
      <w:r>
        <w:t xml:space="preserve">2×44 chars) and TD1 (ID cards, 3×30 chars) with full ICAO 9303 check-digit</w:t>
      </w:r>
      <w:r>
        <w:t xml:space="preserve"> </w:t>
      </w:r>
      <w:r>
        <w:t xml:space="preserve">verification (7-3-1 weighted mod-10; a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check digit accepted only for the</w:t>
      </w:r>
      <w:r>
        <w:t xml:space="preserve"> </w:t>
      </w:r>
      <w:r>
        <w:t xml:space="preserve">all-filler optional field, per 9303). A checksum-valid MRZ</w:t>
      </w:r>
      <w:r>
        <w:t xml:space="preserve"> </w:t>
      </w:r>
      <w:r>
        <w:rPr>
          <w:b/>
          <w:bCs/>
        </w:rPr>
        <w:t xml:space="preserve">overrides</w:t>
      </w:r>
      <w:r>
        <w:t xml:space="preserve"> </w:t>
      </w:r>
      <w:r>
        <w:t xml:space="preserve">visual-zone</w:t>
      </w:r>
      <w:r>
        <w:t xml:space="preserve"> </w:t>
      </w:r>
      <w:r>
        <w:t xml:space="preserve">OCR at confidence 0.99.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Visual-zone profiles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engine/profiles.py</w:t>
      </w:r>
      <w:r>
        <w:t xml:space="preserve">): label-anchored line matching tuned</w:t>
      </w:r>
      <w:r>
        <w:t xml:space="preserve"> </w:t>
      </w:r>
      <w:r>
        <w:t xml:space="preserve">for Kenyan-ID-class layouts, regex fallbacks per field. Extraction profiles keyed by</w:t>
      </w:r>
      <w:r>
        <w:t xml:space="preserve"> </w:t>
      </w:r>
      <w:r>
        <w:t xml:space="preserve">(market, docType) are the doc-07 WS-1 extension point (KE ID exists; passport</w:t>
      </w:r>
      <w:r>
        <w:t xml:space="preserve"> </w:t>
      </w:r>
      <w:r>
        <w:t xml:space="preserve">MRZ-only and ET Fayda profiles planned).</w:t>
      </w:r>
    </w:p>
    <w:bookmarkEnd w:id="100"/>
    <w:bookmarkStart w:id="104" w:name="face-match-11-verification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3.2 Face match (1:1 verification)</w:t>
      </w:r>
    </w:p>
    <w:p>
      <w:pPr>
        <w:pStyle w:val="CaptionedFigure"/>
      </w:pPr>
      <w:r>
        <w:drawing>
          <wp:inline>
            <wp:extent cx="5334000" cy="8592655"/>
            <wp:effectExtent b="0" l="0" r="0" t="0"/>
            <wp:docPr descr="Figure 16" title="" id="102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1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92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16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Models</w:t>
      </w:r>
      <w:r>
        <w:t xml:space="preserve">: YuNet (</w:t>
      </w:r>
      <w:r>
        <w:rPr>
          <w:rStyle w:val="VerbatimChar"/>
        </w:rPr>
        <w:t xml:space="preserve">face_detection_yunet_2023mar.onnx</w:t>
      </w:r>
      <w:r>
        <w:t xml:space="preserve">) + SFace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face_recognition_sface_2021dec.onnx</w:t>
      </w:r>
      <w:r>
        <w:t xml:space="preserve">), ~2 MB combined, OpenCV model zoo, run by</w:t>
      </w:r>
      <w:r>
        <w:t xml:space="preserve"> </w:t>
      </w:r>
      <w:r>
        <w:rPr>
          <w:rStyle w:val="VerbatimChar"/>
        </w:rPr>
        <w:t xml:space="preserve">opencv-python-headless</w:t>
      </w:r>
      <w:r>
        <w:t xml:space="preserve"> </w:t>
      </w:r>
      <w:r>
        <w:t xml:space="preserve">— no GPU, no extra ML framework. Inputs are bounded to a</w:t>
      </w:r>
      <w:r>
        <w:t xml:space="preserve"> </w:t>
      </w:r>
      <w:r>
        <w:t xml:space="preserve">1600 px long side before detection (YuNet degrades on very large images).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Score mapping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engine/facematch.py:72</w:t>
      </w:r>
      <w:r>
        <w:t xml:space="preserve">): SFace’s published cosine verification</w:t>
      </w:r>
      <w:r>
        <w:t xml:space="preserve"> </w:t>
      </w:r>
      <w:r>
        <w:t xml:space="preserve">threshold (0.363) is pinned to 0.85 so the Go side reasons only in [0,1] — same-person</w:t>
      </w:r>
      <w:r>
        <w:t xml:space="preserve"> </w:t>
      </w:r>
      <w:r>
        <w:t xml:space="preserve">pairs land above the auto-approve line, different-person pairs below; cosine ≥ 0.6</w:t>
      </w:r>
      <w:r>
        <w:t xml:space="preserve"> </w:t>
      </w:r>
      <w:r>
        <w:t xml:space="preserve">maps to ~1.0.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Degradation contract</w:t>
      </w:r>
      <w:r>
        <w:t xml:space="preserve">: without model files the deterministic fallback caps at</w:t>
      </w:r>
      <w:r>
        <w:t xml:space="preserve"> </w:t>
      </w:r>
      <w:r>
        <w:rPr>
          <w:b/>
          <w:bCs/>
        </w:rPr>
        <w:t xml:space="preserve">0.75 &lt; 0.85</w:t>
      </w:r>
      <w:r>
        <w:t xml:space="preserve">, so a fallback-scored applicant always reaches a human. The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field in every response and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(</w:t>
      </w:r>
      <w:r>
        <w:rPr>
          <w:rStyle w:val="VerbatimChar"/>
        </w:rPr>
        <w:t xml:space="preserve">faceEngine</w:t>
      </w:r>
      <w:r>
        <w:t xml:space="preserve">) make the active path observable.</w:t>
      </w:r>
    </w:p>
    <w:bookmarkEnd w:id="104"/>
    <w:bookmarkStart w:id="108" w:name="passive-liveness-tier-2-pad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3.3 Passive liveness (Tier-2 PAD)</w:t>
      </w:r>
    </w:p>
    <w:p>
      <w:pPr>
        <w:pStyle w:val="CaptionedFigure"/>
      </w:pPr>
      <w:r>
        <w:drawing>
          <wp:inline>
            <wp:extent cx="5334000" cy="11616836"/>
            <wp:effectExtent b="0" l="0" r="0" t="0"/>
            <wp:docPr descr="Figure 17" title="" id="106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17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16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17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Model</w:t>
      </w:r>
      <w:r>
        <w:t xml:space="preserve">: MiniFASNetV2 (MiniVision Silent-Face-Anti-Spoofing, Apache-2.0, ~600 KB</w:t>
      </w:r>
      <w:r>
        <w:t xml:space="preserve"> </w:t>
      </w:r>
      <w:r>
        <w:t xml:space="preserve">ONNX) on the same OpenCV</w:t>
      </w:r>
      <w:r>
        <w:t xml:space="preserve"> </w:t>
      </w:r>
      <w:r>
        <w:rPr>
          <w:rStyle w:val="VerbatimChar"/>
        </w:rPr>
        <w:t xml:space="preserve">dnn</w:t>
      </w:r>
      <w:r>
        <w:t xml:space="preserve"> </w:t>
      </w:r>
      <w:r>
        <w:t xml:space="preserve">stack. Preprocessing follows the reference</w:t>
      </w:r>
      <w:r>
        <w:t xml:space="preserve"> </w:t>
      </w:r>
      <w:r>
        <w:t xml:space="preserve">implementation exactly: 2.7× widened crop, 80×80,</w:t>
      </w:r>
      <w:r>
        <w:t xml:space="preserve"> </w:t>
      </w:r>
      <w:r>
        <w:rPr>
          <w:b/>
          <w:bCs/>
        </w:rPr>
        <w:t xml:space="preserve">raw 0–255 BGR float32</w:t>
      </w:r>
      <w:r>
        <w:t xml:space="preserve"> </w:t>
      </w:r>
      <w:r>
        <w:t xml:space="preserve">(the</w:t>
      </w:r>
      <w:r>
        <w:t xml:space="preserve"> </w:t>
      </w:r>
      <w:r>
        <w:t xml:space="preserve">reference</w:t>
      </w:r>
      <w:r>
        <w:t xml:space="preserve"> </w:t>
      </w:r>
      <w:r>
        <w:rPr>
          <w:rStyle w:val="VerbatimChar"/>
        </w:rPr>
        <w:t xml:space="preserve">ToTensor</w:t>
      </w:r>
      <w:r>
        <w:t xml:space="preserve"> </w:t>
      </w:r>
      <w:r>
        <w:t xml:space="preserve">does not divide by 255), softmax</w:t>
      </w:r>
      <w:r>
        <w:t xml:space="preserve"> </w:t>
      </w:r>
      <w:r>
        <w:rPr>
          <w:b/>
          <w:bCs/>
        </w:rPr>
        <w:t xml:space="preserve">index 1 = live</w:t>
      </w:r>
      <w:r>
        <w:t xml:space="preserve">; an export</w:t>
      </w:r>
      <w:r>
        <w:t xml:space="preserve"> </w:t>
      </w:r>
      <w:r>
        <w:t xml:space="preserve">that already ends in softmax is detected (outputs sum ≈ 1) and not re-normalized.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Enforcement lives Go-side</w:t>
      </w:r>
      <w:r>
        <w:t xml:space="preserve"> </w:t>
      </w:r>
      <w:r>
        <w:t xml:space="preserve">(</w:t>
      </w:r>
      <w:r>
        <w:rPr>
          <w:rStyle w:val="VerbatimChar"/>
        </w:rPr>
        <w:t xml:space="preserve">LIVENESS_ENFORCE</w:t>
      </w:r>
      <w:r>
        <w:t xml:space="preserve">, shadow mode by default): the</w:t>
      </w:r>
      <w:r>
        <w:t xml:space="preserve"> </w:t>
      </w:r>
      <w:r>
        <w:t xml:space="preserve">engine only reports; the compliance-service decides. See</w:t>
      </w:r>
      <w:r>
        <w:t xml:space="preserve"> </w:t>
      </w:r>
      <w:r>
        <w:rPr>
          <w:i/>
          <w:iCs/>
        </w:rPr>
        <w:t xml:space="preserve">03 — flows</w:t>
      </w:r>
      <w:r>
        <w:t xml:space="preserve"> </w:t>
      </w:r>
      <w:r>
        <w:t xml:space="preserve">and doc-08.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Known limitation (why the upgrade plan exists)</w:t>
      </w:r>
      <w:r>
        <w:t xml:space="preserve">: MiniFASNetV2 is MiniVision’s</w:t>
      </w:r>
      <w:r>
        <w:t xml:space="preserve"> </w:t>
      </w:r>
      <w:r>
        <w:rPr>
          <w:i/>
          <w:iCs/>
        </w:rPr>
        <w:t xml:space="preserve">demo tier</w:t>
      </w:r>
      <w:r>
        <w:t xml:space="preserve">; training data skews East-Asian, with documented false rejects in low</w:t>
      </w:r>
      <w:r>
        <w:t xml:space="preserve"> </w:t>
      </w:r>
      <w:r>
        <w:t xml:space="preserve">light and elevated risk on darker skin tones. This is the direct motivation for the</w:t>
      </w:r>
      <w:r>
        <w:t xml:space="preserve"> </w:t>
      </w:r>
      <w:r>
        <w:t xml:space="preserve">NLD-EA data campaign and the Level-2 plan — see</w:t>
      </w:r>
      <w:r>
        <w:t xml:space="preserve"> </w:t>
      </w:r>
      <w:r>
        <w:rPr>
          <w:i/>
          <w:iCs/>
        </w:rPr>
        <w:t xml:space="preserve">06 — upgrade plan</w:t>
      </w:r>
      <w:r>
        <w:t xml:space="preserve">.</w:t>
      </w:r>
    </w:p>
    <w:bookmarkEnd w:id="108"/>
    <w:bookmarkStart w:id="109" w:name="sanctions-pep-screening"/>
    <w:p>
      <w:pPr>
        <w:pStyle w:val="Heading3"/>
      </w:pPr>
      <w:r>
        <w:rPr>
          <w:rStyle w:val="SectionNumber"/>
        </w:rPr>
        <w:t xml:space="preserve">4.3.4</w:t>
      </w:r>
      <w:r>
        <w:tab/>
      </w:r>
      <w:r>
        <w:t xml:space="preserve">3.4 Sanctions / PEP screening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Matcher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engine/names.py</w:t>
      </w:r>
      <w:r>
        <w:t xml:space="preserve">, mirrored in the Go provider for</w:t>
      </w:r>
      <w:r>
        <w:t xml:space="preserve"> </w:t>
      </w:r>
      <w:r>
        <w:t xml:space="preserve">declared-vs-extracted comparison): NFKD diacritic stripping + casefold +</w:t>
      </w:r>
      <w:r>
        <w:t xml:space="preserve"> </w:t>
      </w:r>
      <w:r>
        <w:t xml:space="preserve">token-sort / token-set similarity; default threshold</w:t>
      </w:r>
      <w:r>
        <w:t xml:space="preserve"> </w:t>
      </w:r>
      <w:r>
        <w:rPr>
          <w:b/>
          <w:bCs/>
        </w:rPr>
        <w:t xml:space="preserve">0.85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engine/screening.py</w:t>
      </w:r>
      <w:r>
        <w:t xml:space="preserve">): loads every</w:t>
      </w:r>
      <w:r>
        <w:t xml:space="preserve"> </w:t>
      </w:r>
      <w:r>
        <w:rPr>
          <w:rStyle w:val="VerbatimChar"/>
        </w:rPr>
        <w:t xml:space="preserve">sanctions*.csv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pep*.csv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EKYC_DATA_DIR</w:t>
      </w:r>
      <w:r>
        <w:t xml:space="preserve">. CSV shape</w:t>
      </w:r>
      <w:r>
        <w:t xml:space="preserve"> </w:t>
      </w:r>
      <w:r>
        <w:rPr>
          <w:rStyle w:val="VerbatimChar"/>
        </w:rPr>
        <w:t xml:space="preserve">id,name,aliases,country,program</w:t>
      </w:r>
      <w:r>
        <w:t xml:space="preserve">, aliases</w:t>
      </w:r>
      <w:r>
        <w:t xml:space="preserve"> </w:t>
      </w:r>
      <w:r>
        <w:rPr>
          <w:rStyle w:val="VerbatimChar"/>
        </w:rPr>
        <w:t xml:space="preserve">;</w:t>
      </w:r>
      <w:r>
        <w:t xml:space="preserve">-separated.</w:t>
      </w:r>
      <w:r>
        <w:t xml:space="preserve"> </w:t>
      </w:r>
      <w:r>
        <w:t xml:space="preserve">The shipped</w:t>
      </w:r>
      <w:r>
        <w:t xml:space="preserve"> </w:t>
      </w:r>
      <w:r>
        <w:rPr>
          <w:rStyle w:val="VerbatimChar"/>
        </w:rPr>
        <w:t xml:space="preserve">sanctions_demo.csv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pep_demo.csv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fictional development data</w:t>
      </w:r>
      <w:r>
        <w:t xml:space="preserve">;</w:t>
      </w:r>
      <w:r>
        <w:t xml:space="preserve"> </w:t>
      </w:r>
      <w:r>
        <w:t xml:space="preserve">production must drop in real consolidated lists on a daily ops cron:</w:t>
      </w:r>
      <w:r>
        <w:t xml:space="preserve"> </w:t>
      </w:r>
      <w:r>
        <w:t xml:space="preserve">OFAC SDN + Consolidated, UN Security Council Consolidated, EU Consolidated, and a</w:t>
      </w:r>
      <w:r>
        <w:t xml:space="preserve"> </w:t>
      </w:r>
      <w:r>
        <w:t xml:space="preserve">commercial/curated PEP feed.</w:t>
      </w:r>
      <w:r>
        <w:t xml:space="preserve"> </w:t>
      </w:r>
      <w:r>
        <w:rPr>
          <w:rStyle w:val="VerbatimChar"/>
        </w:rPr>
        <w:t xml:space="preserve">listsLoaded</w:t>
      </w:r>
      <w:r>
        <w:t xml:space="preserve"> </w:t>
      </w:r>
      <w:r>
        <w:t xml:space="preserve">(per call) and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entry counts</w:t>
      </w:r>
      <w:r>
        <w:t xml:space="preserve"> </w:t>
      </w:r>
      <w:r>
        <w:t xml:space="preserve">exist so ops can alert on stale or empty data.</w:t>
      </w:r>
    </w:p>
    <w:bookmarkEnd w:id="109"/>
    <w:bookmarkEnd w:id="110"/>
    <w:bookmarkStart w:id="111" w:name="fail-safe-matrix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Fail-safe matrix</w:t>
      </w:r>
    </w:p>
    <w:p>
      <w:pPr>
        <w:pStyle w:val="FirstParagraph"/>
      </w:pPr>
      <w:r>
        <w:t xml:space="preserve">The service is engineered so that</w:t>
      </w:r>
      <w:r>
        <w:t xml:space="preserve"> </w:t>
      </w:r>
      <w:r>
        <w:rPr>
          <w:b/>
          <w:bCs/>
        </w:rPr>
        <w:t xml:space="preserve">no missing dependency can ever manufacture a pass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Degraded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Tesseract binary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/v1/document/extract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error → human referral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ONNX models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engine, score ≤</w:t>
            </w:r>
            <w:r>
              <w:t xml:space="preserve"> </w:t>
            </w:r>
            <w:r>
              <w:rPr>
                <w:b/>
                <w:bCs/>
              </w:rP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0.85 → never auto-approves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Liveness ONNX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fallback, label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, score ≤</w:t>
            </w:r>
            <w:r>
              <w:t xml:space="preserve"> </w:t>
            </w:r>
            <w:r>
              <w:rPr>
                <w:b/>
                <w:bCs/>
              </w:rP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never claim</w:t>
            </w:r>
            <w:r>
              <w:t xml:space="preserve"> </w:t>
            </w:r>
            <w:r>
              <w:rPr>
                <w:rStyle w:val="VerbatimChar"/>
              </w:rPr>
              <w:t xml:space="preserve">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OpenCV 5 wheel without Haar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face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fail-safe, never a fabricated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Screening lists missing/empty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/v1/screen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error → human referral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Undecodable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error → human referral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non-200 seen by the Go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 as hard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 referred to a human (fail closed)</w:t>
            </w:r>
          </w:p>
        </w:tc>
      </w:tr>
    </w:tbl>
    <w:bookmarkEnd w:id="111"/>
    <w:bookmarkStart w:id="112" w:name="configuration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5. Configuration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Env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EKYC_DATA_DIR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packaged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screening-list directory (mount a volume/ConfigMap in 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FACE_DETECTOR_MODEL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/app/models/face_detection_yunet_2023mar.onnx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YuNet ONNX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FACE_EMBEDDER_MODEL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/app/models/face_recognition_sface_2021dec.onnx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SFace ONNX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FACE_LIVENESS_MODEL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/app/models/minifasnet_v2.onnx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MiniFASNetV2 PAD ONNX (ops drop-in; no build-time download yet)</w:t>
            </w:r>
          </w:p>
        </w:tc>
      </w:tr>
    </w:tbl>
    <w:p>
      <w:pPr>
        <w:pStyle w:val="BodyText"/>
      </w:pPr>
      <w:r>
        <w:t xml:space="preserve">Model provisioning: the Dockerfile best-effort downloads the two face models from the</w:t>
      </w:r>
      <w:r>
        <w:t xml:space="preserve"> </w:t>
      </w:r>
      <w:r>
        <w:t xml:space="preserve">OpenCV model zoo at build time (an offline build still succeeds → fallback mode). The</w:t>
      </w:r>
      <w:r>
        <w:t xml:space="preserve"> </w:t>
      </w:r>
      <w:r>
        <w:t xml:space="preserve">liveness model is a deploy-time drop-in. Verify via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:</w:t>
      </w:r>
      <w:r>
        <w:t xml:space="preserve"> </w:t>
      </w:r>
      <w:r>
        <w:rPr>
          <w:rStyle w:val="VerbatimChar"/>
        </w:rPr>
        <w:t xml:space="preserve">"faceEngine": "sface"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"livenessEngine": "minifasnet_v2"</w:t>
      </w:r>
      <w:r>
        <w:t xml:space="preserve">.</w:t>
      </w:r>
    </w:p>
    <w:bookmarkEnd w:id="112"/>
    <w:bookmarkStart w:id="113" w:name="constants-quick-reference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6. Constants quick reference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SFace cosine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engine/facematch.py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verification cutoff, pinned to 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fallback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engine/facematch.py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can never reach auto-approve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Liveness crop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engine/liveness.py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MiniFASNet standard box widening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Liveness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80×80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engine/liveness.py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input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class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engine/liveness.py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softmax index of the genuine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engine/liveness.py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provisional; calibrating in shadow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Liveness fallback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engine/liveness.py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can never look confidently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Name-match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engine/names.py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/v1/screen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screening + name-agreement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MRZ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checksum-valid MRZ overrides visual OCR</w:t>
            </w:r>
          </w:p>
        </w:tc>
      </w:tr>
    </w:tbl>
    <w:bookmarkEnd w:id="113"/>
    <w:bookmarkStart w:id="114" w:name="tests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7. Tests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ekyc-ml-service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Pure-logic tests (MRZ check digits, field post-processing, name matcher, screening)</w:t>
      </w:r>
      <w:r>
        <w:t xml:space="preserve"> </w:t>
      </w:r>
      <w:r>
        <w:t xml:space="preserve">need no Tesseract/OpenCV/model files.</w:t>
      </w:r>
      <w:r>
        <w:t xml:space="preserve"> </w:t>
      </w:r>
      <w:r>
        <w:rPr>
          <w:rStyle w:val="VerbatimChar"/>
        </w:rPr>
        <w:t xml:space="preserve">test_liveness.py</w:t>
      </w:r>
      <w:r>
        <w:t xml:space="preserve"> </w:t>
      </w:r>
      <w:r>
        <w:t xml:space="preserve">exercises the fallback path</w:t>
      </w:r>
      <w:r>
        <w:t xml:space="preserve"> </w:t>
      </w:r>
      <w:r>
        <w:t xml:space="preserve">and endpoint contract (needs numpy/OpenCV/FastAPI, skips itself when missing, never</w:t>
      </w:r>
      <w:r>
        <w:t xml:space="preserve"> </w:t>
      </w:r>
      <w:r>
        <w:t xml:space="preserve">needs model files). The OCR and face pipelines are exercised against the running</w:t>
      </w:r>
      <w:r>
        <w:t xml:space="preserve"> </w:t>
      </w:r>
      <w:r>
        <w:t xml:space="preserve">service by the pytest API suite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</w:t>
      </w:r>
    </w:p>
    <w:bookmarkEnd w:id="114"/>
    <w:bookmarkStart w:id="115" w:name="swapping-in-a-commercial-vendor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8. Swapping in a commercial vendor</w:t>
      </w:r>
    </w:p>
    <w:p>
      <w:pPr>
        <w:pStyle w:val="FirstParagraph"/>
      </w:pPr>
      <w:r>
        <w:t xml:space="preserve">The engine is one implementation behind a provider seam. The Go side selects by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internal/compliance/ekyc/ekyc.go</w:t>
      </w:r>
      <w:r>
        <w:t xml:space="preserve"> </w:t>
      </w:r>
      <w:r>
        <w:t xml:space="preserve">registry,</w:t>
      </w:r>
      <w:r>
        <w:t xml:space="preserve"> </w:t>
      </w:r>
      <w:r>
        <w:rPr>
          <w:rStyle w:val="VerbatimChar"/>
        </w:rPr>
        <w:t xml:space="preserve">EKYC_PROVIDER</w:t>
      </w:r>
      <w:r>
        <w:t xml:space="preserve"> </w:t>
      </w:r>
      <w:r>
        <w:t xml:space="preserve">env):</w:t>
      </w:r>
    </w:p>
    <w:p>
      <w:pPr>
        <w:pStyle w:val="Compact"/>
        <w:numPr>
          <w:ilvl w:val="0"/>
          <w:numId w:val="1014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ekyc.Provider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smileid.go</w:t>
      </w:r>
      <w:r>
        <w:t xml:space="preserve">) calling the vendor API, mapping onto</w:t>
      </w:r>
      <w:r>
        <w:t xml:space="preserve"> </w:t>
      </w:r>
      <w:r>
        <w:rPr>
          <w:rStyle w:val="VerbatimChar"/>
        </w:rPr>
        <w:t xml:space="preserve">ekyc.Result</w:t>
      </w:r>
      <w:r>
        <w:t xml:space="preserve">, failing closed on vendor errors — exactly like</w:t>
      </w:r>
      <w:r>
        <w:t xml:space="preserve"> </w:t>
      </w:r>
      <w:r>
        <w:rPr>
          <w:rStyle w:val="VerbatimChar"/>
        </w:rPr>
        <w:t xml:space="preserve">inhouse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ekyc.Register(...)</w:t>
      </w:r>
      <w:r>
        <w:t xml:space="preserve"> </w:t>
      </w:r>
      <w:r>
        <w:t xml:space="preserve">it in</w:t>
      </w:r>
      <w:r>
        <w:t xml:space="preserve"> </w:t>
      </w:r>
      <w:r>
        <w:rPr>
          <w:rStyle w:val="VerbatimChar"/>
        </w:rPr>
        <w:t xml:space="preserve">cmd/compliance-service/main.go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Deploy with</w:t>
      </w:r>
      <w:r>
        <w:t xml:space="preserve"> </w:t>
      </w:r>
      <w:r>
        <w:rPr>
          <w:rStyle w:val="VerbatimChar"/>
        </w:rPr>
        <w:t xml:space="preserve">EKYC_PROVIDER=&lt;vendor&gt;</w:t>
      </w:r>
      <w:r>
        <w:t xml:space="preserve">; this sidecar can then be disabled</w:t>
      </w:r>
      <w:r>
        <w:t xml:space="preserve"> </w:t>
      </w:r>
      <w:r>
        <w:t xml:space="preserve">(</w:t>
      </w:r>
      <w:r>
        <w:rPr>
          <w:rStyle w:val="VerbatimChar"/>
        </w:rPr>
        <w:t xml:space="preserve">ekycMl.enabled=false</w:t>
      </w:r>
      <w:r>
        <w:t xml:space="preserve"> </w:t>
      </w:r>
      <w:r>
        <w:t xml:space="preserve">in Helm).</w:t>
      </w:r>
    </w:p>
    <w:p>
      <w:pPr>
        <w:pStyle w:val="FirstParagraph"/>
      </w:pPr>
      <w:r>
        <w:t xml:space="preserve">Per-client provider choice is one env var — onboarding flow, tiering and the referral</w:t>
      </w:r>
      <w:r>
        <w:t xml:space="preserve"> </w:t>
      </w:r>
      <w:r>
        <w:t xml:space="preserve">queue are provider-agnostic. A matching</w:t>
      </w:r>
      <w:r>
        <w:t xml:space="preserve"> </w:t>
      </w:r>
      <w:r>
        <w:rPr>
          <w:rStyle w:val="VerbatimChar"/>
        </w:rPr>
        <w:t xml:space="preserve">LivenessProvider</w:t>
      </w:r>
      <w:r>
        <w:t xml:space="preserve"> </w:t>
      </w:r>
      <w:r>
        <w:t xml:space="preserve">seam is planned (doc-08/09)</w:t>
      </w:r>
      <w:r>
        <w:t xml:space="preserve"> </w:t>
      </w:r>
      <w:r>
        <w:t xml:space="preserve">as the mount point for the Stage-0 bridge SDK; today liveness is inlined in the</w:t>
      </w:r>
      <w:r>
        <w:t xml:space="preserve"> </w:t>
      </w:r>
      <w:r>
        <w:rPr>
          <w:rStyle w:val="VerbatimChar"/>
        </w:rPr>
        <w:t xml:space="preserve">inhouse</w:t>
      </w:r>
      <w:r>
        <w:t xml:space="preserve"> </w:t>
      </w:r>
      <w:r>
        <w:t xml:space="preserve">provider, so extracting that seam is a prerequisite step</w:t>
      </w:r>
      <w:r>
        <w:t xml:space="preserve"> </w:t>
      </w:r>
      <w:r>
        <w:t xml:space="preserve">(see</w:t>
      </w:r>
      <w:r>
        <w:t xml:space="preserve"> </w:t>
      </w:r>
      <w:r>
        <w:rPr>
          <w:i/>
          <w:iCs/>
        </w:rPr>
        <w:t xml:space="preserve">05 — audit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06 — upgrade plan</w:t>
      </w:r>
      <w:r>
        <w:t xml:space="preserve">).</w:t>
      </w:r>
    </w:p>
    <w:p>
      <w:r>
        <w:br w:type="page"/>
      </w:r>
    </w:p>
    <w:bookmarkEnd w:id="115"/>
    <w:bookmarkEnd w:id="116"/>
    <w:bookmarkStart w:id="126" w:name="ekyc-current-state-audit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eKYC Current-State Audit</w:t>
      </w:r>
    </w:p>
    <w:p>
      <w:pPr>
        <w:pStyle w:val="FirstParagraph"/>
      </w:pPr>
      <w:r>
        <w:rPr>
          <w:i/>
          <w:iCs/>
        </w:rPr>
        <w:t xml:space="preserve">Part 5 of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docs/ekyc/</w:t>
      </w:r>
      <w:r>
        <w:rPr>
          <w:i/>
          <w:iCs/>
        </w:rPr>
        <w:t xml:space="preserve"> </w:t>
      </w:r>
      <w:r>
        <w:rPr>
          <w:i/>
          <w:iCs/>
        </w:rPr>
        <w:t xml:space="preserve">set (peers: 01-product-overview, 02-system-architecture,</w:t>
      </w:r>
      <w:r>
        <w:rPr>
          <w:i/>
          <w:iCs/>
        </w:rPr>
        <w:t xml:space="preserve"> </w:t>
      </w:r>
      <w:r>
        <w:rPr>
          <w:i/>
          <w:iCs/>
        </w:rPr>
        <w:t xml:space="preserve">03-flows-and-sequences, 04-component-reference, 06-level2-upgrade-plan). Audit date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2026-08-01</w:t>
      </w:r>
      <w:r>
        <w:rPr>
          <w:i/>
          <w:iCs/>
        </w:rPr>
        <w:t xml:space="preserve">, verified against code at commit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b84277c</w:t>
      </w:r>
      <w:r>
        <w:rPr>
          <w:i/>
          <w:iCs/>
        </w:rPr>
        <w:t xml:space="preserve"> </w:t>
      </w:r>
      <w:r>
        <w:rPr>
          <w:i/>
          <w:iCs/>
        </w:rPr>
        <w:t xml:space="preserve">(LMS repo)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d5d0c14</w:t>
      </w:r>
      <w:r>
        <w:rPr>
          <w:i/>
          <w:iCs/>
        </w:rPr>
        <w:t xml:space="preserve"> </w:t>
      </w:r>
      <w:r>
        <w:rPr>
          <w:i/>
          <w:iCs/>
        </w:rPr>
        <w:t xml:space="preserve">(NemoWallet repo) — every claim below carries a file reference; where the plans</w:t>
      </w:r>
      <w:r>
        <w:rPr>
          <w:i/>
          <w:iCs/>
        </w:rPr>
        <w:t xml:space="preserve"> </w:t>
      </w:r>
      <w:r>
        <w:rPr>
          <w:i/>
          <w:iCs/>
        </w:rPr>
        <w:t xml:space="preserve">(docs/nemo/07–10) and the code disagree, the code wins. Unit tests were re-run as</w:t>
      </w:r>
      <w:r>
        <w:rPr>
          <w:i/>
          <w:iCs/>
        </w:rPr>
        <w:t xml:space="preserve"> </w:t>
      </w:r>
      <w:r>
        <w:rPr>
          <w:i/>
          <w:iCs/>
        </w:rPr>
        <w:t xml:space="preserve">part of this audit.</w:t>
      </w:r>
    </w:p>
    <w:bookmarkStart w:id="117" w:name="scorecard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1. Scorecard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OCR + MRZ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ekyc-ml-service/engine/ocr.py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engine/mrz.py</w:t>
            </w:r>
            <w:r>
              <w:t xml:space="preserve"> </w:t>
            </w:r>
            <w:r>
              <w:t xml:space="preserve">(ICAO 9303 TD1+TD3, per-check-digit),</w:t>
            </w:r>
            <w:r>
              <w:t xml:space="preserve"> </w:t>
            </w:r>
            <w:r>
              <w:rPr>
                <w:rStyle w:val="VerbatimChar"/>
              </w:rPr>
              <w:t xml:space="preserve">api/document.py:9-61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</w:t>
            </w:r>
            <w:r>
              <w:t xml:space="preserve"> </w:t>
            </w:r>
            <w:r>
              <w:rPr>
                <w:rStyle w:val="VerbatimChar"/>
              </w:rPr>
              <w:t xml:space="preserve">eng</w:t>
            </w:r>
            <w:r>
              <w:t xml:space="preserve"> </w:t>
            </w:r>
            <w:r>
              <w:t xml:space="preserve">only — no</w:t>
            </w:r>
            <w:r>
              <w:t xml:space="preserve"> </w:t>
            </w:r>
            <w:r>
              <w:rPr>
                <w:rStyle w:val="VerbatimChar"/>
              </w:rPr>
              <w:t xml:space="preserve">amh</w:t>
            </w:r>
            <w:r>
              <w:t xml:space="preserve"> </w:t>
            </w:r>
            <w:r>
              <w:t xml:space="preserve">traineddata in</w:t>
            </w:r>
            <w:r>
              <w:t xml:space="preserve"> </w:t>
            </w:r>
            <w:r>
              <w:rPr>
                <w:rStyle w:val="VerbatimChar"/>
              </w:rPr>
              <w:t xml:space="preserve">Dockerfile:11</w:t>
            </w:r>
            <w:r>
              <w:t xml:space="preserve">; accuracy on real (non-synthetic) documents unmeasured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 profiles (KE ID / KE passport / ET Fayda / ET passport)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engine/profiles.py:164-168</w:t>
            </w:r>
            <w:r>
              <w:t xml:space="preserve"> </w:t>
            </w:r>
            <w:r>
              <w:t xml:space="preserve">registry:</w:t>
            </w:r>
            <w:r>
              <w:t xml:space="preserve"> </w:t>
            </w:r>
            <w:r>
              <w:rPr>
                <w:rStyle w:val="VerbatimChar"/>
              </w:rPr>
              <w:t xml:space="preserve">ke-national-id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passport-mrz</w:t>
            </w:r>
            <w:r>
              <w:t xml:space="preserve"> </w:t>
            </w:r>
            <w:r>
              <w:t xml:space="preserve">(covers both passports),</w:t>
            </w:r>
            <w:r>
              <w:t xml:space="preserve"> </w:t>
            </w:r>
            <w:r>
              <w:rPr>
                <w:rStyle w:val="VerbatimChar"/>
              </w:rPr>
              <w:t xml:space="preserve">et-fayda</w:t>
            </w:r>
            <w:r>
              <w:t xml:space="preserve"> </w:t>
            </w:r>
            <w:r>
              <w:t xml:space="preserve">(FAN-16); wired from market packs</w:t>
            </w:r>
            <w:r>
              <w:t xml:space="preserve"> </w:t>
            </w:r>
            <w:r>
              <w:rPr>
                <w:rStyle w:val="VerbatimChar"/>
              </w:rPr>
              <w:t xml:space="preserve">packs/ke.yaml:32-40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packs/et.yaml:30-38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on synthetic fixtures only; no corpus of real KE ID / Fayda scans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On-device OCR (doc-07 WS-2)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 (separate repo)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NemoWallet:</w:t>
            </w:r>
            <w:r>
              <w:t xml:space="preserve"> </w:t>
            </w:r>
            <w:r>
              <w:rPr>
                <w:rStyle w:val="VerbatimChar"/>
              </w:rPr>
              <w:t xml:space="preserve">pubspec.yaml:27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google_mlkit_text_recognition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lib/core/kyc/document_ocr.dart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lib/core/kyc/mrz_parser.dart</w:t>
            </w:r>
            <w:r>
              <w:t xml:space="preserve">, commit</w:t>
            </w:r>
            <w:r>
              <w:t xml:space="preserve"> </w:t>
            </w:r>
            <w:r>
              <w:rPr>
                <w:rStyle w:val="VerbatimChar"/>
              </w:rPr>
              <w:t xml:space="preserve">544fe94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Lives outside this repo; emulator-tested via gallery upload, limited real-device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DocType taxonomy (doc-07 WS-1)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ekyc/ekyc.go:23-24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DocumentType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OCRProfile</w:t>
            </w:r>
            <w:r>
              <w:t xml:space="preserve"> </w:t>
            </w:r>
            <w:r>
              <w:t xml:space="preserve">on Request);</w:t>
            </w:r>
            <w:r>
              <w:t xml:space="preserve"> </w:t>
            </w:r>
            <w:r>
              <w:rPr>
                <w:rStyle w:val="VerbatimChar"/>
              </w:rPr>
              <w:t xml:space="preserve">service/onboarding_service.go:63-83</w:t>
            </w:r>
            <w:r>
              <w:t xml:space="preserve"> </w:t>
            </w:r>
            <w:r>
              <w:t xml:space="preserve">(pack validation + number pattern);</w:t>
            </w:r>
            <w:r>
              <w:t xml:space="preserve"> </w:t>
            </w:r>
            <w:r>
              <w:rPr>
                <w:rStyle w:val="VerbatimChar"/>
              </w:rPr>
              <w:t xml:space="preserve">migrations/compliance/6_onboarding_document_type.up.sql</w:t>
            </w:r>
            <w:r>
              <w:t xml:space="preserve">; BFF passthrough</w:t>
            </w:r>
            <w:r>
              <w:t xml:space="preserve"> </w:t>
            </w:r>
            <w:r>
              <w:rPr>
                <w:rStyle w:val="VerbatimChar"/>
              </w:rPr>
              <w:t xml:space="preserve">bff/gateway/service/onboarding_service.go:64-71,110-123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NATIONAL_ID \| PASSPORT</w:t>
            </w:r>
            <w:r>
              <w:t xml:space="preserve"> </w:t>
            </w:r>
            <w:r>
              <w:t xml:space="preserve">only;</w:t>
            </w:r>
            <w:r>
              <w:t xml:space="preserve"> </w:t>
            </w:r>
            <w:r>
              <w:rPr>
                <w:rStyle w:val="VerbatimChar"/>
              </w:rPr>
              <w:t xml:space="preserve">doc_type</w:t>
            </w:r>
            <w:r>
              <w:t xml:space="preserve"> </w:t>
            </w:r>
            <w:r>
              <w:t xml:space="preserve">accepted but unused by the engine (</w:t>
            </w:r>
            <w:r>
              <w:rPr>
                <w:rStyle w:val="VerbatimChar"/>
              </w:rPr>
              <w:t xml:space="preserve">api/document.py:33-35</w:t>
            </w:r>
            <w:r>
              <w:t xml:space="preserve"> </w:t>
            </w:r>
            <w:r>
              <w:t xml:space="preserve">— profile id alone dispatches)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 match (1:1)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engine/facematch.py</w:t>
            </w:r>
            <w:r>
              <w:t xml:space="preserve"> </w:t>
            </w:r>
            <w:r>
              <w:t xml:space="preserve">(YuNet detect + SFace embed); Go call</w:t>
            </w:r>
            <w:r>
              <w:t xml:space="preserve"> </w:t>
            </w:r>
            <w:r>
              <w:rPr>
                <w:rStyle w:val="VerbatimChar"/>
              </w:rPr>
              <w:t xml:space="preserve">ekyc/inhouse.go:357-365</w:t>
            </w:r>
            <w:r>
              <w:t xml:space="preserve">; threshold 0.85</w:t>
            </w:r>
            <w:r>
              <w:t xml:space="preserve"> </w:t>
            </w:r>
            <w:r>
              <w:rPr>
                <w:rStyle w:val="VerbatimChar"/>
              </w:rPr>
              <w:t xml:space="preserve">service/onboarding_service.go:22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in</w:t>
            </w:r>
            <w:r>
              <w:t xml:space="preserve"> </w:t>
            </w:r>
            <w:r>
              <w:rPr>
                <w:b/>
                <w:bCs/>
              </w:rPr>
              <w:t xml:space="preserve">fallback mode</w:t>
            </w:r>
            <w:r>
              <w:t xml:space="preserve"> </w:t>
            </w:r>
            <w:r>
              <w:t xml:space="preserve">(Haar + correlation, capped 0.75 at</w:t>
            </w:r>
            <w:r>
              <w:t xml:space="preserve"> </w:t>
            </w:r>
            <w:r>
              <w:rPr>
                <w:rStyle w:val="VerbatimChar"/>
              </w:rPr>
              <w:t xml:space="preserve">facematch.py:35,173</w:t>
            </w:r>
            <w:r>
              <w:t xml:space="preserve">) whenever ONNX files are absent — see model provisioning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Tier-1 active challenge (blink/turn/smile)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 (app-side)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NemoWallet</w:t>
            </w:r>
            <w:r>
              <w:t xml:space="preserve"> </w:t>
            </w:r>
            <w:r>
              <w:rPr>
                <w:rStyle w:val="VerbatimChar"/>
              </w:rPr>
              <w:t xml:space="preserve">lib/core/kyc/liveness_challenge.dart:12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enum LivenessChallenge { blink, turnLeft, turnRight, smile }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face_signals_adapter.dart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kyc_selfie_screen.dart</w:t>
            </w:r>
            <w:r>
              <w:t xml:space="preserve">, commit</w:t>
            </w:r>
            <w:r>
              <w:t xml:space="preserve"> </w:t>
            </w:r>
            <w:r>
              <w:rPr>
                <w:rStyle w:val="VerbatimChar"/>
              </w:rPr>
              <w:t xml:space="preserve">d5d0c14</w:t>
            </w:r>
            <w:r>
              <w:t xml:space="preserve">; frames flow as</w:t>
            </w:r>
            <w:r>
              <w:t xml:space="preserve"> </w:t>
            </w:r>
            <w:r>
              <w:rPr>
                <w:rStyle w:val="VerbatimChar"/>
              </w:rPr>
              <w:t xml:space="preserve">selfieFrameRefs</w:t>
            </w:r>
            <w:r>
              <w:t xml:space="preserve"> </w:t>
            </w:r>
            <w:r>
              <w:t xml:space="preserve">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completion is</w:t>
            </w:r>
            <w:r>
              <w:t xml:space="preserve"> </w:t>
            </w:r>
            <w:r>
              <w:rPr>
                <w:b/>
                <w:bCs/>
              </w:rPr>
              <w:t xml:space="preserve">client-verified only</w:t>
            </w:r>
            <w:r>
              <w:t xml:space="preserve"> </w:t>
            </w:r>
            <w:r>
              <w:t xml:space="preserve">— the server receives frames but cannot prove a challenge happened; a tampered client can send arbitrary 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Tier-2 passive liveness (MiniFASNetV2)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engine/liveness.py</w:t>
            </w:r>
            <w:r>
              <w:t xml:space="preserve"> </w:t>
            </w:r>
            <w:r>
              <w:t xml:space="preserve">(full ONNX pipeline, 2.7× crop, class-index-1 = live), endpoint</w:t>
            </w:r>
            <w:r>
              <w:t xml:space="preserve"> </w:t>
            </w:r>
            <w:r>
              <w:rPr>
                <w:rStyle w:val="VerbatimChar"/>
              </w:rPr>
              <w:t xml:space="preserve">api/face.py</w:t>
            </w:r>
            <w:r>
              <w:t xml:space="preserve">; Go call</w:t>
            </w:r>
            <w:r>
              <w:t xml:space="preserve"> </w:t>
            </w:r>
            <w:r>
              <w:rPr>
                <w:rStyle w:val="VerbatimChar"/>
              </w:rPr>
              <w:t xml:space="preserve">ekyc/inhouse.go:200-231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 file not present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models/</w:t>
            </w:r>
            <w:r>
              <w:t xml:space="preserve"> </w:t>
            </w:r>
            <w:r>
              <w:t xml:space="preserve">holds only</w:t>
            </w:r>
            <w:r>
              <w:t xml:space="preserve"> </w:t>
            </w:r>
            <w:r>
              <w:rPr>
                <w:rStyle w:val="VerbatimChar"/>
              </w:rPr>
              <w:t xml:space="preserve">.gitkeep</w:t>
            </w:r>
            <w:r>
              <w:t xml:space="preserve">); Dockerfile download source unverified (HF community conversion,</w:t>
            </w:r>
            <w:r>
              <w:t xml:space="preserve"> </w:t>
            </w:r>
            <w:r>
              <w:rPr>
                <w:rStyle w:val="VerbatimChar"/>
              </w:rPr>
              <w:t xml:space="preserve">Dockerfile:28</w:t>
            </w:r>
            <w:r>
              <w:t xml:space="preserve">); threshold 0.5 is an explicit placeholder (</w:t>
            </w:r>
            <w:r>
              <w:rPr>
                <w:rStyle w:val="VerbatimChar"/>
              </w:rPr>
              <w:t xml:space="preserve">liveness.py:42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inhouse.go:40-43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Liveness enforcement / 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shadow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inhouse.go:61,105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LIVENESS_ENFORCE</w:t>
            </w:r>
            <w:r>
              <w:t xml:space="preserve">, default false), shadow/enforce branch</w:t>
            </w:r>
            <w:r>
              <w:t xml:space="preserve"> </w:t>
            </w:r>
            <w:r>
              <w:rPr>
                <w:rStyle w:val="VerbatimChar"/>
              </w:rPr>
              <w:t xml:space="preserve">inhouse.go:215-231</w:t>
            </w:r>
            <w:r>
              <w:t xml:space="preserve">; score recorded in reasons</w:t>
            </w:r>
            <w:r>
              <w:t xml:space="preserve"> </w:t>
            </w:r>
            <w:r>
              <w:rPr>
                <w:rStyle w:val="VerbatimChar"/>
              </w:rPr>
              <w:t xml:space="preserve">service/onboarding_service.go:100-103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LIVENESS_ENFORCE</w:t>
            </w:r>
            <w:r>
              <w:t xml:space="preserve"> </w:t>
            </w:r>
            <w:r>
              <w:t xml:space="preserve">set in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deploy manifest (compose/Helm/k8s) — shadow everywhere, which is intended, but shadow scores land only in the free-text</w:t>
            </w:r>
            <w:r>
              <w:t xml:space="preserve"> </w:t>
            </w:r>
            <w:r>
              <w:rPr>
                <w:rStyle w:val="VerbatimChar"/>
              </w:rPr>
              <w:t xml:space="preserve">decision_reasons</w:t>
            </w:r>
            <w:r>
              <w:t xml:space="preserve"> </w:t>
            </w:r>
            <w:r>
              <w:t xml:space="preserve">column: no dedicated DB column, no metric — weak substrate for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Tier-3 bridge SDK (doc-09 Stage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code.</w:t>
            </w:r>
            <w:r>
              <w:t xml:space="preserve"> </w:t>
            </w:r>
            <w:r>
              <w:rPr>
                <w:rStyle w:val="VerbatimChar"/>
              </w:rPr>
              <w:t xml:space="preserve">grep -rn LivenessProvider go-services/</w:t>
            </w:r>
            <w:r>
              <w:t xml:space="preserve"> </w:t>
            </w:r>
            <w:r>
              <w:t xml:space="preserve">→ 0 hits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09/10 describe mounting the bridge</w:t>
            </w:r>
            <w:r>
              <w:t xml:space="preserve"> </w:t>
            </w:r>
            <w:r>
              <w:t xml:space="preserve">“</w:t>
            </w:r>
            <w:r>
              <w:t xml:space="preserve">behind the existing LivenessProvider seam</w:t>
            </w:r>
            <w:r>
              <w:t xml:space="preserve">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that seam does not exist</w:t>
            </w:r>
            <w:r>
              <w:t xml:space="preserve">; liveness is inlined in the</w:t>
            </w:r>
            <w:r>
              <w:t xml:space="preserve"> </w:t>
            </w:r>
            <w:r>
              <w:rPr>
                <w:rStyle w:val="VerbatimChar"/>
              </w:rPr>
              <w:t xml:space="preserve">Inhouse</w:t>
            </w:r>
            <w:r>
              <w:t xml:space="preserve"> </w:t>
            </w:r>
            <w:r>
              <w:t xml:space="preserve">eKYC provider. Vendor outreach is a pending founder action (doc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Screening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demo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Matcher:</w:t>
            </w:r>
            <w:r>
              <w:t xml:space="preserve"> </w:t>
            </w:r>
            <w:r>
              <w:rPr>
                <w:rStyle w:val="VerbatimChar"/>
              </w:rPr>
              <w:t xml:space="preserve">engine/screening.py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engine/names.py</w:t>
            </w:r>
            <w:r>
              <w:t xml:space="preserve"> </w:t>
            </w:r>
            <w:r>
              <w:t xml:space="preserve">(fuzzy, threshold 0.85); data:</w:t>
            </w:r>
            <w:r>
              <w:t xml:space="preserve"> </w:t>
            </w:r>
            <w:r>
              <w:rPr>
                <w:rStyle w:val="VerbatimChar"/>
              </w:rPr>
              <w:t xml:space="preserve">data/sanctions_demo.csv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data/pep_demo.csv</w:t>
            </w:r>
            <w:r>
              <w:t xml:space="preserve"> </w:t>
            </w:r>
            <w:r>
              <w:t xml:space="preserve">— 5+5</w:t>
            </w:r>
            <w:r>
              <w:t xml:space="preserve"> </w:t>
            </w:r>
            <w:r>
              <w:rPr>
                <w:b/>
                <w:bCs/>
              </w:rPr>
              <w:t xml:space="preserve">fictional</w:t>
            </w:r>
            <w:r>
              <w:t xml:space="preserve"> </w:t>
            </w:r>
            <w:r>
              <w:t xml:space="preserve">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real OFAC/UN/EU lists anywhere in the repo; no ops cron/refresh tooling exists; nothing prevents demo lists reaching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 queue / officer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service/onboarding_service.go:200-247</w:t>
            </w:r>
            <w:r>
              <w:t xml:space="preserve"> </w:t>
            </w:r>
            <w:r>
              <w:t xml:space="preserve">(List status=REFERRED, Decide),</w:t>
            </w:r>
            <w:r>
              <w:t xml:space="preserve"> </w:t>
            </w:r>
            <w:r>
              <w:rPr>
                <w:rStyle w:val="VerbatimChar"/>
              </w:rPr>
              <w:t xml:space="preserve">lms-portal-ui/src/pages/OnboardingReferralsPage.tsx</w:t>
            </w:r>
            <w:r>
              <w:t xml:space="preserve">, cross-tenant officer queue (commit</w:t>
            </w:r>
            <w:r>
              <w:t xml:space="preserve"> </w:t>
            </w:r>
            <w:r>
              <w:rPr>
                <w:rStyle w:val="VerbatimChar"/>
              </w:rPr>
              <w:t xml:space="preserve">d8ebbbf</w:t>
            </w:r>
            <w:r>
              <w:t xml:space="preserve">), migration</w:t>
            </w:r>
            <w:r>
              <w:t xml:space="preserve"> </w:t>
            </w:r>
            <w:r>
              <w:rPr>
                <w:rStyle w:val="VerbatimChar"/>
              </w:rPr>
              <w:t xml:space="preserve">5_onboarding.up.sql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Referral view shows</w:t>
            </w:r>
            <w:r>
              <w:t xml:space="preserve"> </w:t>
            </w:r>
            <w:r>
              <w:rPr>
                <w:rStyle w:val="VerbatimChar"/>
              </w:rPr>
              <w:t xml:space="preserve">decision_reasons</w:t>
            </w:r>
            <w:r>
              <w:t xml:space="preserve"> </w:t>
            </w:r>
            <w:r>
              <w:t xml:space="preserve">text; no structured display of per-check evidence (scores, extracted fields)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DPIA / compliance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not started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-rl DPIA docs/</w:t>
            </w:r>
            <w:r>
              <w:t xml:space="preserve"> </w:t>
            </w:r>
            <w:r>
              <w:t xml:space="preserve">→ plan references only (docs/nemo/08:55, 10:33)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 the Kenya DPA before liveness/face-match at scale, and gates the NLD-EA capture campaign (doc 10 G1)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provisioning (ONNX actually present)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fragile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</w:t>
            </w:r>
            <w:r>
              <w:t xml:space="preserve"> </w:t>
            </w:r>
            <w:r>
              <w:rPr>
                <w:rStyle w:val="VerbatimChar"/>
              </w:rPr>
              <w:t xml:space="preserve">models/</w:t>
            </w:r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empty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.gitkeep</w:t>
            </w:r>
            <w:r>
              <w:t xml:space="preserve"> </w:t>
            </w:r>
            <w:r>
              <w:t xml:space="preserve">only).</w:t>
            </w:r>
            <w:r>
              <w:t xml:space="preserve"> </w:t>
            </w:r>
            <w:r>
              <w:rPr>
                <w:rStyle w:val="VerbatimChar"/>
              </w:rPr>
              <w:t xml:space="preserve">Dockerfile:23-36</w:t>
            </w:r>
            <w:r>
              <w:t xml:space="preserve">: best-effort build-time download of YuNet + SFace (OpenCV zoo) + MiniFASNetV2 (Hugging Face</w:t>
            </w:r>
            <w:r>
              <w:t xml:space="preserve"> </w:t>
            </w:r>
            <w:r>
              <w:rPr>
                <w:rStyle w:val="VerbatimChar"/>
              </w:rPr>
              <w:t xml:space="preserve">garciafido/...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Offline/failed build silently ships fallback engines; no checksums pinned; no volume mounts in Helm (</w:t>
            </w:r>
            <w:r>
              <w:rPr>
                <w:rStyle w:val="VerbatimChar"/>
              </w:rPr>
              <w:t xml:space="preserve">deploy/helm/nemo/templates/ekyc-ml.yaml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volumes:</w:t>
            </w:r>
            <w:r>
              <w:t xml:space="preserve"> </w:t>
            </w:r>
            <w:r>
              <w:t xml:space="preserve">at all) or compose (</w:t>
            </w:r>
            <w:r>
              <w:rPr>
                <w:rStyle w:val="VerbatimChar"/>
              </w:rPr>
              <w:t xml:space="preserve">docker-compose.go.yml:467-477</w:t>
            </w:r>
            <w:r>
              <w:t xml:space="preserve">); only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reveals which engine mode is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good logic, thin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ekyc-ml:</w:t>
            </w:r>
            <w:r>
              <w:t xml:space="preserve"> </w:t>
            </w:r>
            <w:r>
              <w:rPr>
                <w:b/>
                <w:bCs/>
              </w:rPr>
              <w:t xml:space="preserve">67 passed, 5 skipped</w:t>
            </w:r>
            <w:r>
              <w:t xml:space="preserve"> </w:t>
            </w:r>
            <w:r>
              <w:t xml:space="preserve">(this audit, 0.35 s); Go: 8 tests each in</w:t>
            </w:r>
            <w:r>
              <w:t xml:space="preserve"> </w:t>
            </w:r>
            <w:r>
              <w:rPr>
                <w:rStyle w:val="VerbatimChar"/>
              </w:rPr>
              <w:t xml:space="preserve">ekyc/inhouse_test.go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service/onboarding_service_test.go</w:t>
            </w:r>
            <w:r>
              <w:t xml:space="preserve">; pytest</w:t>
            </w:r>
            <w:r>
              <w:t xml:space="preserve"> </w:t>
            </w:r>
            <w:r>
              <w:rPr>
                <w:rStyle w:val="VerbatimChar"/>
              </w:rPr>
              <w:t xml:space="preserve">tests/test_35_document_types.py</w:t>
            </w:r>
            <w:r>
              <w:t xml:space="preserve">; Flutter</w:t>
            </w:r>
            <w:r>
              <w:t xml:space="preserve"> </w:t>
            </w:r>
            <w:r>
              <w:rPr>
                <w:rStyle w:val="VerbatimChar"/>
              </w:rPr>
              <w:t xml:space="preserve">test/core/kyc/{mrz_parser,liveness_challenge,ocr_profiles,face_signals_adapter}_test.dart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Python tests are pure-logic (no Tesseract/OpenCV/model needed); the 5 skips are the liveness endpoint tests (FastAPI/numpy absent locally); real OCR/face/PAD pipelines exercised only via a running stack;</w:t>
            </w:r>
            <w:r>
              <w:t xml:space="preserve"> </w:t>
            </w:r>
            <w:r>
              <w:rPr>
                <w:b/>
                <w:bCs/>
              </w:rPr>
              <w:t xml:space="preserve">zero attack-image corpus</w:t>
            </w:r>
          </w:p>
        </w:tc>
      </w:tr>
    </w:tbl>
    <w:bookmarkEnd w:id="117"/>
    <w:bookmarkStart w:id="123" w:name="detail-finding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2. Detail findings</w:t>
      </w:r>
    </w:p>
    <w:bookmarkStart w:id="118" w:name="ekyc-ml-service-python-sidecar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2.1 ekyc-ml-service (Python sidecar)</w:t>
      </w:r>
    </w:p>
    <w:p>
      <w:pPr>
        <w:pStyle w:val="FirstParagraph"/>
      </w:pPr>
      <w:r>
        <w:t xml:space="preserve">The service matches its README closely — the README is honest about fallbacks and</w:t>
      </w:r>
      <w:r>
        <w:t xml:space="preserve"> </w:t>
      </w:r>
      <w:r>
        <w:t xml:space="preserve">the code implements them as described: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Endpoints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/v1/document/extract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/v1/face/match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/v1/face/liveness</w:t>
      </w:r>
      <w:r>
        <w:t xml:space="preserve"> </w:t>
      </w:r>
      <w:r>
        <w:t xml:space="preserve">(1–5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 </w:t>
      </w:r>
      <w:r>
        <w:t xml:space="preserve">parts),</w:t>
      </w:r>
      <w:r>
        <w:t xml:space="preserve"> </w:t>
      </w:r>
      <w:r>
        <w:rPr>
          <w:rStyle w:val="VerbatimChar"/>
        </w:rPr>
        <w:t xml:space="preserve">/v1/screen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main.py:19-42</w:t>
      </w:r>
      <w:r>
        <w:t xml:space="preserve">).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self-reports engine modes:</w:t>
      </w:r>
      <w:r>
        <w:t xml:space="preserve"> </w:t>
      </w:r>
      <w:r>
        <w:rPr>
          <w:rStyle w:val="VerbatimChar"/>
        </w:rPr>
        <w:t xml:space="preserve">faceEngine: sface|fallback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livenessEngine: minifasnet_v2|fallback</w:t>
      </w:r>
      <w:r>
        <w:t xml:space="preserve">, screening file list + entry count.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Fail-closed contract</w:t>
      </w:r>
      <w:r>
        <w:t xml:space="preserve"> </w:t>
      </w:r>
      <w:r>
        <w:t xml:space="preserve">is real: no Tesseract → 503 (</w:t>
      </w:r>
      <w:r>
        <w:rPr>
          <w:rStyle w:val="VerbatimChar"/>
        </w:rPr>
        <w:t xml:space="preserve">api/document.py:18-20</w:t>
      </w:r>
      <w:r>
        <w:t xml:space="preserve">),</w:t>
      </w:r>
      <w:r>
        <w:t xml:space="preserve"> </w:t>
      </w:r>
      <w:r>
        <w:t xml:space="preserve">undecodable image → 422; the Go provider hard-errors on any non-200</w:t>
      </w:r>
      <w:r>
        <w:t xml:space="preserve"> </w:t>
      </w:r>
      <w:r>
        <w:t xml:space="preserve">(</w:t>
      </w:r>
      <w:r>
        <w:rPr>
          <w:rStyle w:val="VerbatimChar"/>
        </w:rPr>
        <w:t xml:space="preserve">inhouse.go:423-438</w:t>
      </w:r>
      <w:r>
        <w:t xml:space="preserve">) and the tier policy converts that to REFERRED</w:t>
      </w:r>
      <w:r>
        <w:t xml:space="preserve"> </w:t>
      </w:r>
      <w:r>
        <w:t xml:space="preserve">(</w:t>
      </w:r>
      <w:r>
        <w:rPr>
          <w:rStyle w:val="VerbatimChar"/>
        </w:rPr>
        <w:t xml:space="preserve">onboarding_service.go:159-162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Fallback caps are correctly conservative</w:t>
      </w:r>
      <w:r>
        <w:t xml:space="preserve">: face-match fallback score capped</w:t>
      </w:r>
      <w:r>
        <w:t xml:space="preserve"> </w:t>
      </w:r>
      <w:r>
        <w:t xml:space="preserve">at 0.75 (</w:t>
      </w:r>
      <w:r>
        <w:rPr>
          <w:rStyle w:val="VerbatimChar"/>
        </w:rPr>
        <w:t xml:space="preserve">facematch.py:35</w:t>
      </w:r>
      <w:r>
        <w:t xml:space="preserve">) — below the 0.85 auto-approve line; liveness</w:t>
      </w:r>
      <w:r>
        <w:t xml:space="preserve"> </w:t>
      </w:r>
      <w:r>
        <w:t xml:space="preserve">fallback always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capped at 0.5 (</w:t>
      </w:r>
      <w:r>
        <w:rPr>
          <w:rStyle w:val="VerbatimChar"/>
        </w:rPr>
        <w:t xml:space="preserve">liveness.py:43,182-188</w:t>
      </w:r>
      <w:r>
        <w:t xml:space="preserve">) — an</w:t>
      </w:r>
      <w:r>
        <w:t xml:space="preserve"> </w:t>
      </w:r>
      <w:r>
        <w:t xml:space="preserve">unprovisioned box can never claim LIVE.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MRZ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engine/mrz.py</w:t>
      </w:r>
      <w:r>
        <w:t xml:space="preserve">): TD3 + TD1, all check digits + composite,</w:t>
      </w:r>
      <w:r>
        <w:t xml:space="preserve"> </w:t>
      </w:r>
      <w:r>
        <w:t xml:space="preserve">OCR-noise tolerant; checksum-valid MRZ overrides visual zone at 0.99</w:t>
      </w:r>
      <w:r>
        <w:t xml:space="preserve"> </w:t>
      </w:r>
      <w:r>
        <w:t xml:space="preserve">confidence. The</w:t>
      </w:r>
      <w:r>
        <w:t xml:space="preserve"> </w:t>
      </w:r>
      <w:r>
        <w:rPr>
          <w:rStyle w:val="VerbatimChar"/>
        </w:rPr>
        <w:t xml:space="preserve">passport-mrz</w:t>
      </w:r>
      <w:r>
        <w:t xml:space="preserve"> </w:t>
      </w:r>
      <w:r>
        <w:t xml:space="preserve">profile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fall back to</w:t>
      </w:r>
      <w:r>
        <w:t xml:space="preserve"> </w:t>
      </w:r>
      <w:r>
        <w:t xml:space="preserve">label extraction when the MRZ fails (</w:t>
      </w:r>
      <w:r>
        <w:rPr>
          <w:rStyle w:val="VerbatimChar"/>
        </w:rPr>
        <w:t xml:space="preserve">profiles.py:96-111</w:t>
      </w:r>
      <w:r>
        <w:t xml:space="preserve">) so bad passports</w:t>
      </w:r>
      <w:r>
        <w:t xml:space="preserve"> </w:t>
      </w:r>
      <w:r>
        <w:t xml:space="preserve">refer to an officer.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Liveness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engine/liveness.py</w:t>
      </w:r>
      <w:r>
        <w:t xml:space="preserve">): faithful to the MiniVision</w:t>
      </w:r>
      <w:r>
        <w:t xml:space="preserve"> </w:t>
      </w:r>
      <w:r>
        <w:t xml:space="preserve">reference (raw-0..255 BGR preprocessing, 2.7× crop, 80×80), min-across-frames</w:t>
      </w:r>
      <w:r>
        <w:t xml:space="preserve"> </w:t>
      </w:r>
      <w:r>
        <w:t xml:space="preserve">scoring, softmax-detection guard. But it has</w:t>
      </w:r>
      <w:r>
        <w:t xml:space="preserve"> </w:t>
      </w:r>
      <w:r>
        <w:rPr>
          <w:b/>
          <w:bCs/>
        </w:rPr>
        <w:t xml:space="preserve">never run against real weights</w:t>
      </w:r>
      <w:r>
        <w:rPr>
          <w:b/>
          <w:bCs/>
        </w:rPr>
        <w:t xml:space="preserve"> </w:t>
      </w:r>
      <w:r>
        <w:rPr>
          <w:b/>
          <w:bCs/>
        </w:rPr>
        <w:t xml:space="preserve">in this repo</w:t>
      </w:r>
      <w:r>
        <w:t xml:space="preserve"> </w:t>
      </w:r>
      <w:r>
        <w:t xml:space="preserve">— the class-order assumption (</w:t>
      </w:r>
      <w:r>
        <w:rPr>
          <w:rStyle w:val="VerbatimChar"/>
        </w:rPr>
        <w:t xml:space="preserve">liveness.py:19-24,41</w:t>
      </w:r>
      <w:r>
        <w:t xml:space="preserve">) and the</w:t>
      </w:r>
      <w:r>
        <w:t xml:space="preserve"> </w:t>
      </w:r>
      <w:r>
        <w:t xml:space="preserve">HF ONNX conversion are unverified.</w:t>
      </w:r>
      <w:r>
        <w:t xml:space="preserve"> </w:t>
      </w:r>
      <w:r>
        <w:rPr>
          <w:rStyle w:val="VerbatimChar"/>
        </w:rPr>
        <w:t xml:space="preserve">_LIVE_THRESHOLD = 0.5</w:t>
      </w:r>
      <w:r>
        <w:t xml:space="preserve"> </w:t>
      </w:r>
      <w:r>
        <w:t xml:space="preserve">is annotated as</w:t>
      </w:r>
      <w:r>
        <w:t xml:space="preserve"> </w:t>
      </w:r>
      <w:r>
        <w:t xml:space="preserve">provisional (</w:t>
      </w:r>
      <w:r>
        <w:rPr>
          <w:rStyle w:val="VerbatimChar"/>
        </w:rPr>
        <w:t xml:space="preserve">liveness.py:42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Screening</w:t>
      </w:r>
      <w:r>
        <w:t xml:space="preserve">: the matcher is solid and tested; the data is 10 fictional rows.</w:t>
      </w:r>
      <w:r>
        <w:t xml:space="preserve"> </w:t>
      </w:r>
      <w:r>
        <w:t xml:space="preserve">Loading is glob-based (</w:t>
      </w:r>
      <w:r>
        <w:rPr>
          <w:rStyle w:val="VerbatimChar"/>
        </w:rPr>
        <w:t xml:space="preserve">sanctions*.csv</w:t>
      </w:r>
      <w:r>
        <w:t xml:space="preserve">/</w:t>
      </w:r>
      <w:r>
        <w:rPr>
          <w:rStyle w:val="VerbatimChar"/>
        </w:rPr>
        <w:t xml:space="preserve">pep*.csv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EKYC_DATA_DIR</w:t>
      </w:r>
      <w:r>
        <w:t xml:space="preserve">), so</w:t>
      </w:r>
      <w:r>
        <w:t xml:space="preserve"> </w:t>
      </w:r>
      <w:r>
        <w:t xml:space="preserve">production readiness is purely an ops drop-in — which no tooling in this repo</w:t>
      </w:r>
      <w:r>
        <w:t xml:space="preserve"> </w:t>
      </w:r>
      <w:r>
        <w:t xml:space="preserve">performs (nothing in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touches list refresh).</w:t>
      </w:r>
    </w:p>
    <w:bookmarkEnd w:id="118"/>
    <w:bookmarkStart w:id="119" w:name="go-compliance-service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2.2 Go compliance-service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Provider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ekyc/ekyc.go:58-77</w:t>
      </w:r>
      <w:r>
        <w:t xml:space="preserve">):</w:t>
      </w:r>
      <w:r>
        <w:t xml:space="preserve"> </w:t>
      </w:r>
      <w:r>
        <w:rPr>
          <w:rStyle w:val="VerbatimChar"/>
        </w:rPr>
        <w:t xml:space="preserve">EKYC_PROVIDER</w:t>
      </w:r>
      <w:r>
        <w:t xml:space="preserve"> </w:t>
      </w:r>
      <w:r>
        <w:t xml:space="preserve">selects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 </w:t>
      </w:r>
      <w:r>
        <w:t xml:space="preserve">(built-in) or</w:t>
      </w:r>
      <w:r>
        <w:t xml:space="preserve"> </w:t>
      </w:r>
      <w:r>
        <w:rPr>
          <w:rStyle w:val="VerbatimChar"/>
        </w:rPr>
        <w:t xml:space="preserve">inhouse</w:t>
      </w:r>
      <w:r>
        <w:t xml:space="preserve"> </w:t>
      </w:r>
      <w:r>
        <w:t xml:space="preserve">(registered in</w:t>
      </w:r>
      <w:r>
        <w:t xml:space="preserve"> </w:t>
      </w:r>
      <w:r>
        <w:rPr>
          <w:rStyle w:val="VerbatimChar"/>
        </w:rPr>
        <w:t xml:space="preserve">cmd/compliance-service/main.go</w:t>
      </w:r>
      <w:r>
        <w:t xml:space="preserve">).</w:t>
      </w:r>
      <w:r>
        <w:t xml:space="preserve"> </w:t>
      </w:r>
      <w:r>
        <w:rPr>
          <w:b/>
          <w:bCs/>
        </w:rPr>
        <w:t xml:space="preserve">The code default when the env var is</w:t>
      </w:r>
      <w:r>
        <w:rPr>
          <w:b/>
          <w:bCs/>
        </w:rPr>
        <w:t xml:space="preserve"> </w:t>
      </w:r>
      <w:r>
        <w:rPr>
          <w:b/>
          <w:bCs/>
        </w:rPr>
        <w:t xml:space="preserve">unset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sandbox</w:t>
      </w:r>
      <w:r>
        <w:t xml:space="preserve"> </w:t>
      </w:r>
      <w:r>
        <w:t xml:space="preserve">— a deterministic demo provider that auto-approves</w:t>
      </w:r>
      <w:r>
        <w:t xml:space="preserve"> </w:t>
      </w:r>
      <w:r>
        <w:t xml:space="preserve">anything with media refs at face-match 0.97 (</w:t>
      </w:r>
      <w:r>
        <w:rPr>
          <w:rStyle w:val="VerbatimChar"/>
        </w:rPr>
        <w:t xml:space="preserve">ekyc.go:89-101</w:t>
      </w:r>
      <w:r>
        <w:t xml:space="preserve">). All three</w:t>
      </w:r>
      <w:r>
        <w:t xml:space="preserve"> </w:t>
      </w:r>
      <w:r>
        <w:t xml:space="preserve">deploy targets pin</w:t>
      </w:r>
      <w:r>
        <w:t xml:space="preserve"> </w:t>
      </w:r>
      <w:r>
        <w:rPr>
          <w:rStyle w:val="VerbatimChar"/>
        </w:rPr>
        <w:t xml:space="preserve">inhouse</w:t>
      </w:r>
      <w:r>
        <w:t xml:space="preserve"> </w:t>
      </w:r>
      <w:r>
        <w:t xml:space="preserve">(compose</w:t>
      </w:r>
      <w:r>
        <w:t xml:space="preserve"> </w:t>
      </w:r>
      <w:r>
        <w:rPr>
          <w:rStyle w:val="VerbatimChar"/>
        </w:rPr>
        <w:t xml:space="preserve">docker-compose.go.yml:281</w:t>
      </w:r>
      <w:r>
        <w:t xml:space="preserve">, Helm</w:t>
      </w:r>
      <w:r>
        <w:t xml:space="preserve"> </w:t>
      </w:r>
      <w:r>
        <w:rPr>
          <w:rStyle w:val="VerbatimChar"/>
        </w:rPr>
        <w:t xml:space="preserve">values.yaml:89</w:t>
      </w:r>
      <w:r>
        <w:t xml:space="preserve">, k8s</w:t>
      </w:r>
      <w:r>
        <w:t xml:space="preserve"> </w:t>
      </w:r>
      <w:r>
        <w:rPr>
          <w:rStyle w:val="VerbatimChar"/>
        </w:rPr>
        <w:t xml:space="preserve">deploy/k8s/contabo/lms-nemo.yaml:505</w:t>
      </w:r>
      <w:r>
        <w:t xml:space="preserve">), but a</w:t>
      </w:r>
      <w:r>
        <w:t xml:space="preserve"> </w:t>
      </w:r>
      <w:r>
        <w:t xml:space="preserve">misconfigured environment fails</w:t>
      </w:r>
      <w:r>
        <w:t xml:space="preserve"> </w:t>
      </w:r>
      <w:r>
        <w:rPr>
          <w:b/>
          <w:bCs/>
        </w:rPr>
        <w:t xml:space="preserve">open</w:t>
      </w:r>
      <w:r>
        <w:t xml:space="preserve">, not closed.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Inhouse 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ekyc/inhouse.go</w:t>
      </w:r>
      <w:r>
        <w:t xml:space="preserve">): orchestrates media fetch → extract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doc_type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from the market pack) → face match → screen →</w:t>
      </w:r>
      <w:r>
        <w:t xml:space="preserve"> </w:t>
      </w:r>
      <w:r>
        <w:t xml:space="preserve">liveness. Thresholds: field-confidence floor 0.60, name-match 0.75, liveness</w:t>
      </w:r>
      <w:r>
        <w:t xml:space="preserve"> </w:t>
      </w:r>
      <w:r>
        <w:t xml:space="preserve">0.5 placeholder, ≤5 PAD frames (</w:t>
      </w:r>
      <w:r>
        <w:rPr>
          <w:rStyle w:val="VerbatimChar"/>
        </w:rPr>
        <w:t xml:space="preserve">inhouse.go:34-46</w:t>
      </w:r>
      <w:r>
        <w:t xml:space="preserve">). Name similarity mirrors</w:t>
      </w:r>
      <w:r>
        <w:t xml:space="preserve"> </w:t>
      </w:r>
      <w:r>
        <w:rPr>
          <w:rStyle w:val="VerbatimChar"/>
        </w:rPr>
        <w:t xml:space="preserve">engine/names.py</w:t>
      </w:r>
      <w:r>
        <w:t xml:space="preserve"> </w:t>
      </w:r>
      <w:r>
        <w:t xml:space="preserve">including a difflib-equivalent ratio (</w:t>
      </w:r>
      <w:r>
        <w:rPr>
          <w:rStyle w:val="VerbatimChar"/>
        </w:rPr>
        <w:t xml:space="preserve">inhouse.go:447-553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LivenessPassed</w:t>
      </w:r>
      <w:r>
        <w:rPr>
          <w:b/>
          <w:bCs/>
        </w:rPr>
        <w:t xml:space="preserve"> </w:t>
      </w:r>
      <w:r>
        <w:rPr>
          <w:b/>
          <w:bCs/>
        </w:rPr>
        <w:t xml:space="preserve">today is still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 selfie face was found</w:t>
      </w:r>
      <w:r>
        <w:rPr>
          <w:b/>
          <w:bCs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inhouse.go:195</w:t>
      </w:r>
      <w:r>
        <w:t xml:space="preserve">) while shadow mode is on; only</w:t>
      </w:r>
      <w:r>
        <w:t xml:space="preserve"> </w:t>
      </w:r>
      <w:r>
        <w:rPr>
          <w:rStyle w:val="VerbatimChar"/>
        </w:rPr>
        <w:t xml:space="preserve">LIVENESS_ENFORCE=true</w:t>
      </w:r>
      <w:r>
        <w:t xml:space="preserve"> </w:t>
      </w:r>
      <w:r>
        <w:t xml:space="preserve">switches it to the PAD verdict (</w:t>
      </w:r>
      <w:r>
        <w:rPr>
          <w:rStyle w:val="VerbatimChar"/>
        </w:rPr>
        <w:t xml:space="preserve">inhouse.go:224-226</w:t>
      </w:r>
      <w:r>
        <w:t xml:space="preserve">). This matches doc 08’s</w:t>
      </w:r>
      <w:r>
        <w:t xml:space="preserve"> </w:t>
      </w:r>
      <w:r>
        <w:t xml:space="preserve">rollout plan.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Tier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onboarding_service.go:159-186</w:t>
      </w:r>
      <w:r>
        <w:t xml:space="preserve">): screening hit → HIGH/</w:t>
      </w:r>
      <w:r>
        <w:t xml:space="preserve"> </w:t>
      </w:r>
      <w:r>
        <w:t xml:space="preserve">REFERRED; any failed check → MEDIUM/REFERRED; all pass → LOW/AUTO_APPROVED;</w:t>
      </w:r>
      <w:r>
        <w:t xml:space="preserve"> </w:t>
      </w:r>
      <w:r>
        <w:t xml:space="preserve">v1 never auto-rejects. Officer Decide flow + KYC record materialization are</w:t>
      </w:r>
      <w:r>
        <w:t xml:space="preserve"> </w:t>
      </w:r>
      <w:r>
        <w:t xml:space="preserve">complete and tested.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Migrations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5_onboarding.up.sql</w:t>
      </w:r>
      <w:r>
        <w:t xml:space="preserve"> </w:t>
      </w:r>
      <w:r>
        <w:t xml:space="preserve">(applications table, one-open-per-</w:t>
      </w:r>
      <w:r>
        <w:t xml:space="preserve"> </w:t>
      </w:r>
      <w:r>
        <w:t xml:space="preserve">identity partial unique index),</w:t>
      </w:r>
      <w:r>
        <w:t xml:space="preserve"> </w:t>
      </w:r>
      <w:r>
        <w:rPr>
          <w:rStyle w:val="VerbatimChar"/>
        </w:rPr>
        <w:t xml:space="preserve">6_onboarding_document_type.up.sql</w:t>
      </w:r>
      <w:r>
        <w:t xml:space="preserve"> </w:t>
      </w:r>
      <w:r>
        <w:t xml:space="preserve">(docType column).</w:t>
      </w:r>
      <w:r>
        <w:t xml:space="preserve"> </w:t>
      </w:r>
      <w:r>
        <w:rPr>
          <w:b/>
          <w:bCs/>
        </w:rPr>
        <w:t xml:space="preserve">No column for liveness score/mode</w:t>
      </w:r>
      <w:r>
        <w:t xml:space="preserve"> </w:t>
      </w:r>
      <w:r>
        <w:t xml:space="preserve">— shadow output</w:t>
      </w:r>
      <w:r>
        <w:t xml:space="preserve"> </w:t>
      </w:r>
      <w:r>
        <w:t xml:space="preserve">exists only inside the</w:t>
      </w:r>
      <w:r>
        <w:t xml:space="preserve"> </w:t>
      </w:r>
      <w:r>
        <w:rPr>
          <w:rStyle w:val="VerbatimChar"/>
        </w:rPr>
        <w:t xml:space="preserve">decision_reasons</w:t>
      </w:r>
      <w:r>
        <w:t xml:space="preserve"> </w:t>
      </w:r>
      <w:r>
        <w:t xml:space="preserve">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onboarding_service.go:100-103</w:t>
      </w:r>
      <w:r>
        <w:t xml:space="preserve">).</w:t>
      </w:r>
    </w:p>
    <w:bookmarkEnd w:id="119"/>
    <w:bookmarkStart w:id="120" w:name="Xb9dfb1e067e1273ef18a7be81343b2fbae211a2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2.3 Mobile app (NemoWallet — separate repo,</w:t>
      </w:r>
      <w:r>
        <w:t xml:space="preserve"> </w:t>
      </w:r>
      <w:r>
        <w:rPr>
          <w:rStyle w:val="VerbatimChar"/>
        </w:rPr>
        <w:t xml:space="preserve">/home/adira/projects/aktech/NemoWallet</w:t>
      </w:r>
      <w:r>
        <w:t xml:space="preserve">)</w:t>
      </w:r>
    </w:p>
    <w:p>
      <w:pPr>
        <w:pStyle w:val="FirstParagraph"/>
      </w:pPr>
      <w:r>
        <w:t xml:space="preserve">Doc-07 WS-2 and the doc-08 Tier-1 challenge</w:t>
      </w:r>
      <w:r>
        <w:t xml:space="preserve"> </w:t>
      </w:r>
      <w:r>
        <w:rPr>
          <w:b/>
          <w:bCs/>
        </w:rPr>
        <w:t xml:space="preserve">have landed</w:t>
      </w:r>
      <w:r>
        <w:t xml:space="preserve">, but in the wallet</w:t>
      </w:r>
      <w:r>
        <w:t xml:space="preserve"> </w:t>
      </w:r>
      <w:r>
        <w:t xml:space="preserve">repo, not this one:</w:t>
      </w:r>
    </w:p>
    <w:p>
      <w:pPr>
        <w:pStyle w:val="Compact"/>
        <w:numPr>
          <w:ilvl w:val="0"/>
          <w:numId w:val="1017"/>
        </w:numPr>
      </w:pPr>
      <w:r>
        <w:t xml:space="preserve">Doc-type picker (</w:t>
      </w:r>
      <w:r>
        <w:rPr>
          <w:rStyle w:val="VerbatimChar"/>
        </w:rPr>
        <w:t xml:space="preserve">kyc_doc_type_screen.dart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document_types_provider.dart</w:t>
      </w:r>
      <w:r>
        <w:t xml:space="preserve">),</w:t>
      </w:r>
      <w:r>
        <w:t xml:space="preserve"> </w:t>
      </w:r>
      <w:r>
        <w:t xml:space="preserve">on-device ML Kit OCR (</w:t>
      </w:r>
      <w:r>
        <w:rPr>
          <w:rStyle w:val="VerbatimChar"/>
        </w:rPr>
        <w:t xml:space="preserve">document_ocr.dart</w:t>
      </w:r>
      <w:r>
        <w:t xml:space="preserve">), Dart MRZ parser with fragment</w:t>
      </w:r>
      <w:r>
        <w:t xml:space="preserve"> </w:t>
      </w:r>
      <w:r>
        <w:t xml:space="preserve">recovery (</w:t>
      </w:r>
      <w:r>
        <w:rPr>
          <w:rStyle w:val="VerbatimChar"/>
        </w:rPr>
        <w:t xml:space="preserve">mrz_parser.dart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bce7d8e</w:t>
      </w:r>
      <w:r>
        <w:t xml:space="preserve">), pre-filled confirmation</w:t>
      </w:r>
      <w:r>
        <w:t xml:space="preserve"> </w:t>
      </w:r>
      <w:r>
        <w:t xml:space="preserve">screen (</w:t>
      </w:r>
      <w:r>
        <w:rPr>
          <w:rStyle w:val="VerbatimChar"/>
        </w:rPr>
        <w:t xml:space="preserve">kyc_details_screen.dart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Active challenge (</w:t>
      </w:r>
      <w:r>
        <w:rPr>
          <w:rStyle w:val="VerbatimChar"/>
        </w:rPr>
        <w:t xml:space="preserve">liveness_challenge.dart</w:t>
      </w:r>
      <w:r>
        <w:t xml:space="preserve">): randomized blink / turnLeft /</w:t>
      </w:r>
      <w:r>
        <w:t xml:space="preserve"> </w:t>
      </w:r>
      <w:r>
        <w:t xml:space="preserve">turnRight / smile with eye-open, smile-probability and Euler-yaw thresholds,</w:t>
      </w:r>
      <w:r>
        <w:t xml:space="preserve"> </w:t>
      </w:r>
      <w:r>
        <w:t xml:space="preserve">at most one head turn per sequence; frame capture per completed step;</w:t>
      </w:r>
      <w:r>
        <w:t xml:space="preserve"> </w:t>
      </w:r>
      <w:r>
        <w:t xml:space="preserve">frames upload as</w:t>
      </w:r>
      <w:r>
        <w:t xml:space="preserve"> </w:t>
      </w:r>
      <w:r>
        <w:rPr>
          <w:rStyle w:val="VerbatimChar"/>
        </w:rPr>
        <w:t xml:space="preserve">selfieFrameRefs</w:t>
      </w:r>
      <w:r>
        <w:t xml:space="preserve"> </w:t>
      </w:r>
      <w:r>
        <w:t xml:space="preserve">(</w:t>
      </w:r>
      <w:r>
        <w:rPr>
          <w:rStyle w:val="VerbatimChar"/>
        </w:rPr>
        <w:t xml:space="preserve">onboarding_repository.dart:66-82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Unit tests exist for the MRZ parser, challenge state machine, OCR profiles</w:t>
      </w:r>
      <w:r>
        <w:t xml:space="preserve"> </w:t>
      </w:r>
      <w:r>
        <w:t xml:space="preserve">and face-signal adapter (</w:t>
      </w:r>
      <w:r>
        <w:rPr>
          <w:rStyle w:val="VerbatimChar"/>
        </w:rPr>
        <w:t xml:space="preserve">test/core/kyc/</w:t>
      </w:r>
      <w:r>
        <w:t xml:space="preserve">). Real-camera liveness remains a</w:t>
      </w:r>
      <w:r>
        <w:t xml:space="preserve"> </w:t>
      </w:r>
      <w:r>
        <w:t xml:space="preserve">physical-device task (emulators can’t exercise it), per doc 08 §4.</w:t>
      </w:r>
    </w:p>
    <w:bookmarkEnd w:id="120"/>
    <w:bookmarkStart w:id="121" w:name="deployment-wiring"/>
    <w:p>
      <w:pPr>
        <w:pStyle w:val="Heading3"/>
      </w:pPr>
      <w:r>
        <w:rPr>
          <w:rStyle w:val="SectionNumber"/>
        </w:rPr>
        <w:t xml:space="preserve">5.2.4</w:t>
      </w:r>
      <w:r>
        <w:tab/>
      </w:r>
      <w:r>
        <w:t xml:space="preserve">2.4 Deployment wiring</w:t>
      </w:r>
    </w:p>
    <w:p>
      <w:pPr>
        <w:pStyle w:val="Compact"/>
        <w:numPr>
          <w:ilvl w:val="0"/>
          <w:numId w:val="1018"/>
        </w:numPr>
      </w:pPr>
      <w:r>
        <w:t xml:space="preserve">Compose overlay:</w:t>
      </w:r>
      <w:r>
        <w:t xml:space="preserve"> </w:t>
      </w:r>
      <w:r>
        <w:rPr>
          <w:rStyle w:val="VerbatimChar"/>
        </w:rPr>
        <w:t xml:space="preserve">ekyc-ml-service</w:t>
      </w:r>
      <w:r>
        <w:t xml:space="preserve"> </w:t>
      </w:r>
      <w:r>
        <w:t xml:space="preserve">on 28102 with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healthcheck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docker-compose.go.yml:467-477</w:t>
      </w:r>
      <w:r>
        <w:t xml:space="preserve">); compliance depends on it and defaults</w:t>
      </w:r>
      <w:r>
        <w:t xml:space="preserve"> </w:t>
      </w:r>
      <w:r>
        <w:rPr>
          <w:rStyle w:val="VerbatimChar"/>
        </w:rPr>
        <w:t xml:space="preserve">EKYC_PROVIDER=inhouse</w:t>
      </w:r>
      <w:r>
        <w:t xml:space="preserve"> </w:t>
      </w:r>
      <w:r>
        <w:t xml:space="preserve">(</w:t>
      </w:r>
      <w:r>
        <w:rPr>
          <w:rStyle w:val="VerbatimChar"/>
        </w:rPr>
        <w:t xml:space="preserve">:281</w:t>
      </w:r>
      <w:r>
        <w:t xml:space="preserve">).</w:t>
      </w:r>
      <w:r>
        <w:t xml:space="preserve"> </w:t>
      </w:r>
      <w:r>
        <w:rPr>
          <w:b/>
          <w:bCs/>
        </w:rPr>
        <w:t xml:space="preserve">No model or data volume mounts.</w:t>
      </w:r>
    </w:p>
    <w:p>
      <w:pPr>
        <w:pStyle w:val="Compact"/>
        <w:numPr>
          <w:ilvl w:val="0"/>
          <w:numId w:val="1018"/>
        </w:numPr>
      </w:pPr>
      <w:r>
        <w:t xml:space="preserve">Helm:</w:t>
      </w:r>
      <w:r>
        <w:t xml:space="preserve"> </w:t>
      </w:r>
      <w:r>
        <w:rPr>
          <w:rStyle w:val="VerbatimChar"/>
        </w:rPr>
        <w:t xml:space="preserve">ekycMl.enabled=true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deploy/helm/nemo/values.yaml:180-186</w:t>
      </w:r>
      <w:r>
        <w:t xml:space="preserve">),</w:t>
      </w:r>
      <w:r>
        <w:t xml:space="preserve"> </w:t>
      </w:r>
      <w:r>
        <w:t xml:space="preserve">deployment+service in</w:t>
      </w:r>
      <w:r>
        <w:t xml:space="preserve"> </w:t>
      </w:r>
      <w:r>
        <w:rPr>
          <w:rStyle w:val="VerbatimChar"/>
        </w:rPr>
        <w:t xml:space="preserve">templates/ekyc-ml.yaml</w:t>
      </w:r>
      <w:r>
        <w:t xml:space="preserve"> </w:t>
      </w:r>
      <w:r>
        <w:t xml:space="preserve">— again</w:t>
      </w:r>
      <w:r>
        <w:t xml:space="preserve"> </w:t>
      </w:r>
      <w:r>
        <w:rPr>
          <w:b/>
          <w:bCs/>
        </w:rPr>
        <w:t xml:space="preserve">no volumes</w:t>
      </w:r>
      <w:r>
        <w:t xml:space="preserve">, so</w:t>
      </w:r>
      <w:r>
        <w:t xml:space="preserve"> </w:t>
      </w:r>
      <w:r>
        <w:t xml:space="preserve">model/list provisioning depends entirely on what the image build downloaded.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LIVENESS_ENFORCE</w:t>
      </w:r>
      <w:r>
        <w:t xml:space="preserve"> </w:t>
      </w:r>
      <w:r>
        <w:t xml:space="preserve">appears in no manifest → shadow mode everywhere (correct</w:t>
      </w:r>
      <w:r>
        <w:t xml:space="preserve"> </w:t>
      </w:r>
      <w:r>
        <w:t xml:space="preserve">for now, but enforcement day requires touching every deploy target).</w:t>
      </w:r>
    </w:p>
    <w:bookmarkEnd w:id="121"/>
    <w:bookmarkStart w:id="122" w:name="test-run-this-audit"/>
    <w:p>
      <w:pPr>
        <w:pStyle w:val="Heading3"/>
      </w:pPr>
      <w:r>
        <w:rPr>
          <w:rStyle w:val="SectionNumber"/>
        </w:rPr>
        <w:t xml:space="preserve">5.2.5</w:t>
      </w:r>
      <w:r>
        <w:tab/>
      </w:r>
      <w:r>
        <w:t xml:space="preserve">2.5 Test run (this audit)</w:t>
      </w:r>
    </w:p>
    <w:p>
      <w:pPr>
        <w:pStyle w:val="SourceCode"/>
      </w:pPr>
      <w:r>
        <w:rPr>
          <w:rStyle w:val="VerbatimChar"/>
        </w:rPr>
        <w:t xml:space="preserve">cd ekyc-ml-service &amp;&amp; python3 -m pytest tests/ -v</w:t>
      </w:r>
      <w:r>
        <w:br/>
      </w:r>
      <w:r>
        <w:rPr>
          <w:rStyle w:val="VerbatimChar"/>
        </w:rPr>
        <w:t xml:space="preserve">→ 67 passed, 5 skipped in 0.35s</w:t>
      </w:r>
    </w:p>
    <w:p>
      <w:pPr>
        <w:pStyle w:val="FirstParagraph"/>
      </w:pPr>
      <w:r>
        <w:t xml:space="preserve">The 5 skips are</w:t>
      </w:r>
      <w:r>
        <w:t xml:space="preserve"> </w:t>
      </w:r>
      <w:r>
        <w:rPr>
          <w:rStyle w:val="VerbatimChar"/>
        </w:rPr>
        <w:t xml:space="preserve">tests/test_liveness.py::TestLivenessEndpoint</w:t>
      </w:r>
      <w:r>
        <w:t xml:space="preserve"> </w:t>
      </w:r>
      <w:r>
        <w:t xml:space="preserve">(needs</w:t>
      </w:r>
      <w:r>
        <w:t xml:space="preserve"> </w:t>
      </w:r>
      <w:r>
        <w:t xml:space="preserve">FastAPI/numpy, absent in the audit environment — by design the suite</w:t>
      </w:r>
      <w:r>
        <w:t xml:space="preserve"> </w:t>
      </w:r>
      <w:r>
        <w:t xml:space="preserve">self-skips). The pytest API suites (</w:t>
      </w:r>
      <w:r>
        <w:rPr>
          <w:rStyle w:val="VerbatimChar"/>
        </w:rPr>
        <w:t xml:space="preserve">tests/test_35_document_types.py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test_12_compliance.py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test_24_compliance_comprehensive.py</w:t>
      </w:r>
      <w:r>
        <w:t xml:space="preserve">) call live</w:t>
      </w:r>
      <w:r>
        <w:t xml:space="preserve"> </w:t>
      </w:r>
      <w:r>
        <w:t xml:space="preserve">services over HTTP via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/</w:t>
      </w:r>
      <w:r>
        <w:rPr>
          <w:rStyle w:val="VerbatimChar"/>
        </w:rPr>
        <w:t xml:space="preserve">conftest.url</w:t>
      </w:r>
      <w:r>
        <w:t xml:space="preserve"> </w:t>
      </w:r>
      <w:r>
        <w:t xml:space="preserve">and were</w:t>
      </w:r>
      <w:r>
        <w:t xml:space="preserve"> </w:t>
      </w:r>
      <w:r>
        <w:rPr>
          <w:b/>
          <w:bCs/>
        </w:rPr>
        <w:t xml:space="preserve">not run</w:t>
      </w:r>
      <w:r>
        <w:t xml:space="preserve"> </w:t>
      </w:r>
      <w:r>
        <w:t xml:space="preserve">— they</w:t>
      </w:r>
      <w:r>
        <w:t xml:space="preserve"> </w:t>
      </w:r>
      <w:r>
        <w:t xml:space="preserve">require the full docker-compose stack.</w:t>
      </w:r>
    </w:p>
    <w:bookmarkEnd w:id="122"/>
    <w:bookmarkEnd w:id="123"/>
    <w:bookmarkStart w:id="124" w:name="top-risk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3. Top risks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MiniFASNetV2 demographic skew</w:t>
      </w:r>
      <w:r>
        <w:t xml:space="preserve"> </w:t>
      </w:r>
      <w:r>
        <w:t xml:space="preserve">— training data skews East-Asian; doc 08</w:t>
      </w:r>
      <w:r>
        <w:t xml:space="preserve"> </w:t>
      </w:r>
      <w:r>
        <w:t xml:space="preserve">documents elevated false-reject risk in low light and on darker skin tones.</w:t>
      </w:r>
      <w:r>
        <w:t xml:space="preserve"> </w:t>
      </w:r>
      <w:r>
        <w:t xml:space="preserve">With threshold 0.5 uncalibrated and no local eval data, flipping</w:t>
      </w:r>
      <w:r>
        <w:t xml:space="preserve"> </w:t>
      </w:r>
      <w:r>
        <w:rPr>
          <w:rStyle w:val="VerbatimChar"/>
        </w:rPr>
        <w:t xml:space="preserve">LIVENESS_ENFORCE=true</w:t>
      </w:r>
      <w:r>
        <w:t xml:space="preserve"> </w:t>
      </w:r>
      <w:r>
        <w:t xml:space="preserve">today would reject genuine East-African users at an</w:t>
      </w:r>
      <w:r>
        <w:t xml:space="preserve"> </w:t>
      </w:r>
      <w:r>
        <w:t xml:space="preserve">unknown rate. This is precisely why the NLD-EA campaign (doc 10) exists —</w:t>
      </w:r>
      <w:r>
        <w:t xml:space="preserve"> </w:t>
      </w:r>
      <w:r>
        <w:t xml:space="preserve">and that campaign has not started (DPIA gate G1 unmet).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Demo screening lists in production = compliance hole.</w:t>
      </w:r>
      <w:r>
        <w:t xml:space="preserve"> </w:t>
      </w:r>
      <w:r>
        <w:t xml:space="preserve">The shipped CSVs</w:t>
      </w:r>
      <w:r>
        <w:t xml:space="preserve"> </w:t>
      </w:r>
      <w:r>
        <w:t xml:space="preserve">are fictional; the service will happily report</w:t>
      </w:r>
      <w:r>
        <w:t xml:space="preserve"> </w:t>
      </w:r>
      <w:r>
        <w:rPr>
          <w:rStyle w:val="VerbatimChar"/>
        </w:rPr>
        <w:t xml:space="preserve">sanctionsHit=false</w:t>
      </w:r>
      <w:r>
        <w:t xml:space="preserve"> </w:t>
      </w:r>
      <w:r>
        <w:t xml:space="preserve">for a</w:t>
      </w:r>
      <w:r>
        <w:t xml:space="preserve"> </w:t>
      </w:r>
      <w:r>
        <w:t xml:space="preserve">real SDN name. There is no list-refresh automation, no</w:t>
      </w:r>
      <w:r>
        <w:t xml:space="preserve"> </w:t>
      </w:r>
      <w:r>
        <w:t xml:space="preserve">“</w:t>
      </w:r>
      <w:r>
        <w:t xml:space="preserve">is this demo data?</w:t>
      </w:r>
      <w:r>
        <w:t xml:space="preserve">”</w:t>
      </w:r>
      <w:r>
        <w:t xml:space="preserve"> </w:t>
      </w:r>
      <w:r>
        <w:t xml:space="preserve">guard, and only a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entry count for ops to alert 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Silent fallback engines.</w:t>
      </w:r>
      <w:r>
        <w:t xml:space="preserve"> </w:t>
      </w:r>
      <w:r>
        <w:t xml:space="preserve">Model downloads are best-effort at image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Dockerfile:29-36</w:t>
      </w:r>
      <w:r>
        <w:t xml:space="preserve">) with no checksums; an offline or 404’d build ships an</w:t>
      </w:r>
      <w:r>
        <w:t xml:space="preserve"> </w:t>
      </w:r>
      <w:r>
        <w:t xml:space="preserve">image whose face match is capped-correlation and whose liveness is always</w:t>
      </w:r>
      <w:r>
        <w:t xml:space="preserve"> </w:t>
      </w:r>
      <w:r>
        <w:t xml:space="preserve">UNKNOWN. Caps make this fail-safe for decisions, but shadow-mode liveness</w:t>
      </w:r>
      <w:r>
        <w:t xml:space="preserve"> </w:t>
      </w:r>
      <w:r>
        <w:t xml:space="preserve">data collected from a fallback deployment is worthless for calibration —</w:t>
      </w:r>
      <w:r>
        <w:t xml:space="preserve"> </w:t>
      </w:r>
      <w:r>
        <w:t xml:space="preserve">and nothing but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says which mode is live.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Unverified PAD model provenance.</w:t>
      </w:r>
      <w:r>
        <w:t xml:space="preserve"> </w:t>
      </w:r>
      <w:r>
        <w:t xml:space="preserve">The MiniFASNetV2 ONNX source is a</w:t>
      </w:r>
      <w:r>
        <w:t xml:space="preserve"> </w:t>
      </w:r>
      <w:r>
        <w:t xml:space="preserve">community Hugging Face conversion; the class-order assumption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liveness.py:19-24</w:t>
      </w:r>
      <w:r>
        <w:t xml:space="preserve">) has not been validated against known live/spoof</w:t>
      </w:r>
      <w:r>
        <w:t xml:space="preserve"> </w:t>
      </w:r>
      <w:r>
        <w:t xml:space="preserve">images anywhere in the repo. First calibration step must be a sanity eval.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LivenessProvider seam.</w:t>
      </w:r>
      <w:r>
        <w:t xml:space="preserve"> </w:t>
      </w:r>
      <w:r>
        <w:t xml:space="preserve">Docs 09/10 plan Stage 0 (bridge SDK) around a</w:t>
      </w:r>
      <w:r>
        <w:t xml:space="preserve"> </w:t>
      </w:r>
      <w:r>
        <w:t xml:space="preserve">seam that is not in the code — liveness is welded into the</w:t>
      </w:r>
      <w:r>
        <w:t xml:space="preserve"> </w:t>
      </w:r>
      <w:r>
        <w:rPr>
          <w:rStyle w:val="VerbatimChar"/>
        </w:rPr>
        <w:t xml:space="preserve">inhouse</w:t>
      </w:r>
      <w:r>
        <w:t xml:space="preserve"> </w:t>
      </w:r>
      <w:r>
        <w:t xml:space="preserve">eKYC</w:t>
      </w:r>
      <w:r>
        <w:t xml:space="preserve"> </w:t>
      </w:r>
      <w:r>
        <w:t xml:space="preserve">provider. The bridge SDK, VeriFayda routing, and in-house-vs-bridge shadow</w:t>
      </w:r>
      <w:r>
        <w:t xml:space="preserve"> </w:t>
      </w:r>
      <w:r>
        <w:t xml:space="preserve">comparison all need this refactor first.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Shadow scores are unqueryable.</w:t>
      </w:r>
      <w:r>
        <w:t xml:space="preserve"> </w:t>
      </w:r>
      <w:r>
        <w:t xml:space="preserve">Liveness mode/score live in a free-text</w:t>
      </w:r>
      <w:r>
        <w:t xml:space="preserve"> </w:t>
      </w:r>
      <w:r>
        <w:rPr>
          <w:rStyle w:val="VerbatimChar"/>
        </w:rPr>
        <w:t xml:space="preserve">decision_reasons</w:t>
      </w:r>
      <w:r>
        <w:t xml:space="preserve"> </w:t>
      </w:r>
      <w:r>
        <w:t xml:space="preserve">column. Threshold calibration on real traffic (doc 08’s</w:t>
      </w:r>
      <w:r>
        <w:t xml:space="preserve"> </w:t>
      </w:r>
      <w:r>
        <w:t xml:space="preserve">stated must-do) needs a structured store (column or event) plus a metric.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Tier-1 challenge is client-attestable only.</w:t>
      </w:r>
      <w:r>
        <w:t xml:space="preserve"> </w:t>
      </w:r>
      <w:r>
        <w:t xml:space="preserve">The server cannot</w:t>
      </w:r>
      <w:r>
        <w:t xml:space="preserve"> </w:t>
      </w:r>
      <w:r>
        <w:t xml:space="preserve">distinguish genuine challenge frames from a replayed video of someone doing</w:t>
      </w:r>
      <w:r>
        <w:t xml:space="preserve"> </w:t>
      </w:r>
      <w:r>
        <w:t xml:space="preserve">a challenge; Tier 2 (not yet enforcing) is the only server-side check.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Fail-open provider default.</w:t>
      </w:r>
      <w:r>
        <w:t xml:space="preserve"> </w:t>
      </w:r>
      <w:r>
        <w:t xml:space="preserve">Unset</w:t>
      </w:r>
      <w:r>
        <w:t xml:space="preserve"> </w:t>
      </w:r>
      <w:r>
        <w:rPr>
          <w:rStyle w:val="VerbatimChar"/>
        </w:rPr>
        <w:t xml:space="preserve">EKYC_PROVIDER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 </w:t>
      </w:r>
      <w:r>
        <w:t xml:space="preserve">(</w:t>
      </w:r>
      <w:r>
        <w:rPr>
          <w:rStyle w:val="VerbatimChar"/>
        </w:rPr>
        <w:t xml:space="preserve">ekyc.go:68-70</w:t>
      </w:r>
      <w:r>
        <w:t xml:space="preserve">), which auto-approves. Deploy manifests all pin</w:t>
      </w:r>
      <w:r>
        <w:t xml:space="preserve"> </w:t>
      </w:r>
      <w:r>
        <w:rPr>
          <w:rStyle w:val="VerbatimChar"/>
        </w:rPr>
        <w:t xml:space="preserve">inhouse</w:t>
      </w:r>
      <w:r>
        <w:t xml:space="preserve">,</w:t>
      </w:r>
      <w:r>
        <w:t xml:space="preserve"> </w:t>
      </w:r>
      <w:r>
        <w:t xml:space="preserve">but the safe default would be to refuse to start (or default to</w:t>
      </w:r>
      <w:r>
        <w:t xml:space="preserve"> </w:t>
      </w:r>
      <w:r>
        <w:rPr>
          <w:rStyle w:val="VerbatimChar"/>
        </w:rPr>
        <w:t xml:space="preserve">inhouse</w:t>
      </w:r>
      <w:r>
        <w:t xml:space="preserve">)</w:t>
      </w:r>
      <w:r>
        <w:t xml:space="preserve"> </w:t>
      </w:r>
      <w:r>
        <w:t xml:space="preserve">in production builds.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DPIA not started</w:t>
      </w:r>
      <w:r>
        <w:t xml:space="preserve"> </w:t>
      </w:r>
      <w:r>
        <w:t xml:space="preserve">— legally gates both production</w:t>
      </w:r>
      <w:r>
        <w:t xml:space="preserve"> </w:t>
      </w:r>
      <w:r>
        <w:t xml:space="preserve">liveness/face-match enforcement in Kenya and the NLD-EA data campaign.</w:t>
      </w:r>
    </w:p>
    <w:bookmarkEnd w:id="124"/>
    <w:bookmarkStart w:id="125" w:name="X3af5c858552c58d1bd9af3c1eddfed527770a4f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 Recommended next actions (ranked, feeding doc 06)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Provision and verify the real models</w:t>
      </w:r>
      <w:r>
        <w:t xml:space="preserve">: pin checksummed YuNet/SFace/</w:t>
      </w:r>
      <w:r>
        <w:t xml:space="preserve"> </w:t>
      </w:r>
      <w:r>
        <w:t xml:space="preserve">MiniFASNetV2 ONNX files (volume mount or baked layer), add a startup sanity</w:t>
      </w:r>
      <w:r>
        <w:t xml:space="preserve"> </w:t>
      </w:r>
      <w:r>
        <w:t xml:space="preserve">eval (known live + known spoof image → expected labels), and alert 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engine-mode != expected. Unblocks all liveness work.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Structure the shadow data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liveness_score</w:t>
      </w:r>
      <w:r>
        <w:t xml:space="preserve">/</w:t>
      </w:r>
      <w:r>
        <w:rPr>
          <w:rStyle w:val="VerbatimChar"/>
        </w:rPr>
        <w:t xml:space="preserve">liveness_mode</w:t>
      </w:r>
      <w:r>
        <w:t xml:space="preserve"> </w:t>
      </w:r>
      <w:r>
        <w:t xml:space="preserve">columns</w:t>
      </w:r>
      <w:r>
        <w:t xml:space="preserve"> </w:t>
      </w:r>
      <w:r>
        <w:t xml:space="preserve">(or a compliance event) + a Prometheus histogram, so calibration has a</w:t>
      </w:r>
      <w:r>
        <w:t xml:space="preserve"> </w:t>
      </w:r>
      <w:r>
        <w:t xml:space="preserve">dataset from day one of real traffic.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Extract the LivenessProvider seam</w:t>
      </w:r>
      <w:r>
        <w:t xml:space="preserve"> </w:t>
      </w:r>
      <w:r>
        <w:t xml:space="preserve">(</w:t>
      </w:r>
      <w:r>
        <w:rPr>
          <w:rStyle w:val="VerbatimChar"/>
        </w:rPr>
        <w:t xml:space="preserve">{frames} → {liveScore, decision,    provider, auditRef}</w:t>
      </w:r>
      <w:r>
        <w:t xml:space="preserve"> </w:t>
      </w:r>
      <w:r>
        <w:t xml:space="preserve">registry, doc 08 style) out of</w:t>
      </w:r>
      <w:r>
        <w:t xml:space="preserve"> </w:t>
      </w:r>
      <w:r>
        <w:rPr>
          <w:rStyle w:val="VerbatimChar"/>
        </w:rPr>
        <w:t xml:space="preserve">inhouse.go</w:t>
      </w:r>
      <w:r>
        <w:t xml:space="preserve"> </w:t>
      </w:r>
      <w:r>
        <w:t xml:space="preserve">— the</w:t>
      </w:r>
      <w:r>
        <w:t xml:space="preserve"> </w:t>
      </w:r>
      <w:r>
        <w:t xml:space="preserve">prerequisite for Stage-0 bridge SDK, VeriFayda (ET), and A/B shadow.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Kill the demo-list hazard</w:t>
      </w:r>
      <w:r>
        <w:t xml:space="preserve">: ship a list-sync job (OFAC/UN/EU → CSV,</w:t>
      </w:r>
      <w:r>
        <w:t xml:space="preserve"> </w:t>
      </w:r>
      <w:r>
        <w:t xml:space="preserve">daily), refuse to report clean screens when only</w:t>
      </w:r>
      <w:r>
        <w:t xml:space="preserve"> </w:t>
      </w:r>
      <w:r>
        <w:rPr>
          <w:rStyle w:val="VerbatimChar"/>
        </w:rPr>
        <w:t xml:space="preserve">*_demo.csv</w:t>
      </w:r>
      <w:r>
        <w:t xml:space="preserve"> </w:t>
      </w:r>
      <w:r>
        <w:t xml:space="preserve">files are</w:t>
      </w:r>
      <w:r>
        <w:t xml:space="preserve"> </w:t>
      </w:r>
      <w:r>
        <w:t xml:space="preserve">loaded in production mode, and alert on list staleness.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File the DPIA</w:t>
      </w:r>
      <w:r>
        <w:t xml:space="preserve"> </w:t>
      </w:r>
      <w:r>
        <w:t xml:space="preserve">(counsel + ODPC) — gates both enforcement and NLD-EA</w:t>
      </w:r>
      <w:r>
        <w:t xml:space="preserve"> </w:t>
      </w:r>
      <w:r>
        <w:t xml:space="preserve">capture (doc 10 G1); everything demographic-calibration-related queues</w:t>
      </w:r>
      <w:r>
        <w:t xml:space="preserve"> </w:t>
      </w:r>
      <w:r>
        <w:t xml:space="preserve">behind it.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Execute Stage 0 + NLD-EA</w:t>
      </w:r>
      <w:r>
        <w:t xml:space="preserve"> </w:t>
      </w:r>
      <w:r>
        <w:t xml:space="preserve">per doc 10: bridge-SDK eval (APCER ≤1%,</w:t>
      </w:r>
      <w:r>
        <w:t xml:space="preserve"> </w:t>
      </w:r>
      <w:r>
        <w:t xml:space="preserve">BPCER ≤10% on our captures) behind the new seam; 400-subject capture</w:t>
      </w:r>
      <w:r>
        <w:t xml:space="preserve"> </w:t>
      </w:r>
      <w:r>
        <w:t xml:space="preserve">campaign with the Monk 7–10 over-sampling.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Build a real-image regression corpus</w:t>
      </w:r>
      <w:r>
        <w:t xml:space="preserve">: genuine KE ID / KE passport /</w:t>
      </w:r>
      <w:r>
        <w:t xml:space="preserve"> </w:t>
      </w:r>
      <w:r>
        <w:t xml:space="preserve">Fayda scans + iBeta-L1-repertoire attack images, wired into CI against the</w:t>
      </w:r>
      <w:r>
        <w:t xml:space="preserve"> </w:t>
      </w:r>
      <w:r>
        <w:t xml:space="preserve">running sidecar — today all confidence rests on synthetic fixtures.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Close the fail-open default</w:t>
      </w:r>
      <w:r>
        <w:t xml:space="preserve">: make an unset</w:t>
      </w:r>
      <w:r>
        <w:t xml:space="preserve"> </w:t>
      </w:r>
      <w:r>
        <w:rPr>
          <w:rStyle w:val="VerbatimChar"/>
        </w:rPr>
        <w:t xml:space="preserve">EKYC_PROVIDER</w:t>
      </w:r>
      <w:r>
        <w:t xml:space="preserve"> </w:t>
      </w:r>
      <w:r>
        <w:t xml:space="preserve">fatal (or</w:t>
      </w:r>
      <w:r>
        <w:t xml:space="preserve"> </w:t>
      </w:r>
      <w:r>
        <w:rPr>
          <w:rStyle w:val="VerbatimChar"/>
        </w:rPr>
        <w:t xml:space="preserve">inhouse</w:t>
      </w:r>
      <w:r>
        <w:t xml:space="preserve">) outside dev builds.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Enforcement switch dry-run</w:t>
      </w:r>
      <w:r>
        <w:t xml:space="preserve">: once calibrated, stage</w:t>
      </w:r>
      <w:r>
        <w:t xml:space="preserve"> </w:t>
      </w:r>
      <w:r>
        <w:rPr>
          <w:rStyle w:val="VerbatimChar"/>
        </w:rPr>
        <w:t xml:space="preserve">LIVENESS_ENFORCE</w:t>
      </w:r>
      <w:r>
        <w:t xml:space="preserve"> </w:t>
      </w:r>
      <w:r>
        <w:t xml:space="preserve">into compose/Helm/k8s manifests explicitly (it appears in none today) with</w:t>
      </w:r>
      <w:r>
        <w:t xml:space="preserve"> </w:t>
      </w:r>
      <w:r>
        <w:t xml:space="preserve">referral-not-reject UX confirmed.</w:t>
      </w:r>
    </w:p>
    <w:p>
      <w:r>
        <w:br w:type="page"/>
      </w:r>
    </w:p>
    <w:bookmarkEnd w:id="125"/>
    <w:bookmarkEnd w:id="126"/>
    <w:bookmarkStart w:id="144" w:name="X30e82da899606b73cdd7b9f91b196b3b0dbe46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Level-2 Upgrade Plan — Certified Liveness &amp; the NLD-EA Data Campaign</w:t>
      </w:r>
    </w:p>
    <w:p>
      <w:pPr>
        <w:pStyle w:val="FirstParagraph"/>
      </w:pPr>
      <w:r>
        <w:rPr>
          <w:i/>
          <w:iCs/>
        </w:rPr>
        <w:t xml:space="preserve">Part of the</w:t>
      </w:r>
      <w:r>
        <w:rPr>
          <w:i/>
          <w:iCs/>
        </w:rPr>
        <w:t xml:space="preserve"> </w:t>
      </w:r>
      <w:r>
        <w:t xml:space="preserve">Nemo eKYC technical documentation</w:t>
      </w:r>
      <w:r>
        <w:rPr>
          <w:i/>
          <w:iCs/>
        </w:rPr>
        <w:t xml:space="preserve">. 2026-08-01. This is the</w:t>
      </w:r>
      <w:r>
        <w:rPr>
          <w:i/>
          <w:iCs/>
        </w:rPr>
        <w:t xml:space="preserve"> </w:t>
      </w:r>
      <w:r>
        <w:rPr>
          <w:i/>
          <w:iCs/>
        </w:rPr>
        <w:t xml:space="preserve">execution roadmap that takes the in-house liveness stack described in docs 04–05 from</w:t>
      </w:r>
      <w:r>
        <w:rPr>
          <w:i/>
          <w:iCs/>
        </w:rPr>
        <w:t xml:space="preserve"> </w:t>
      </w:r>
      <w:r>
        <w:rPr>
          <w:i/>
          <w:iCs/>
        </w:rPr>
        <w:t xml:space="preserve">an uncertified shadow-mode scorer to iBeta ISO/IEC 30107-3 PAD certification. It</w:t>
      </w:r>
      <w:r>
        <w:rPr>
          <w:i/>
          <w:iCs/>
        </w:rPr>
        <w:t xml:space="preserve"> </w:t>
      </w:r>
      <w:r>
        <w:rPr>
          <w:i/>
          <w:iCs/>
        </w:rPr>
        <w:t xml:space="preserve">consolidates three planning documents —</w:t>
      </w:r>
      <w:r>
        <w:rPr>
          <w:i/>
          <w:iCs/>
        </w:rPr>
        <w:t xml:space="preserve"> </w:t>
      </w:r>
      <w:r>
        <w:t xml:space="preserve">docs/nemo/08-liveness-plan.md</w:t>
      </w:r>
      <w:r>
        <w:rPr>
          <w:i/>
          <w:iCs/>
        </w:rPr>
        <w:t xml:space="preserve"> </w:t>
      </w:r>
      <w:r>
        <w:rPr>
          <w:i/>
          <w:iCs/>
        </w:rPr>
        <w:t xml:space="preserve">(tiers and the LivenessProvider seam),</w:t>
      </w:r>
      <w:r>
        <w:rPr>
          <w:i/>
          <w:iCs/>
        </w:rPr>
        <w:t xml:space="preserve"> </w:t>
      </w:r>
      <w:r>
        <w:t xml:space="preserve">docs/nemo/09-liveness-build-and-certify.md</w:t>
      </w:r>
      <w:r>
        <w:rPr>
          <w:i/>
          <w:iCs/>
        </w:rPr>
        <w:t xml:space="preserve"> </w:t>
      </w:r>
      <w:r>
        <w:rPr>
          <w:i/>
          <w:iCs/>
        </w:rPr>
        <w:t xml:space="preserve">(open-model landscape, certification economics, staged plan), and</w:t>
      </w:r>
      <w:r>
        <w:rPr>
          <w:i/>
          <w:iCs/>
        </w:rPr>
        <w:t xml:space="preserve"> </w:t>
      </w:r>
      <w:r>
        <w:t xml:space="preserve">docs/nemo/10-liveness-stage0-and-data-campaign.md</w:t>
      </w:r>
      <w:r>
        <w:rPr>
          <w:i/>
          <w:iCs/>
        </w:rPr>
        <w:t xml:space="preserve"> </w:t>
      </w:r>
      <w:r>
        <w:rPr>
          <w:i/>
          <w:iCs/>
        </w:rPr>
        <w:t xml:space="preserve">(Stage-0 execution and the NLD-EA dataset) — into one plan of record.</w:t>
      </w:r>
    </w:p>
    <w:p>
      <w:r>
        <w:pict>
          <v:rect style="width:0;height:1.5pt" o:hralign="center" o:hrstd="t" o:hr="t"/>
        </w:pict>
      </w:r>
    </w:p>
    <w:bookmarkStart w:id="127" w:name="goal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1. Goal</w:t>
      </w:r>
    </w:p>
    <w:p>
      <w:pPr>
        <w:pStyle w:val="FirstParagraph"/>
      </w:pPr>
      <w:r>
        <w:t xml:space="preserve">Today the platform’s passive PAD is a single MiniFASNetV2 ONNX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ekyc-ml-service/engine/liveness.py</w:t>
      </w:r>
      <w:r>
        <w:t xml:space="preserve">) running in shadow mode: it scores every selfie</w:t>
      </w:r>
      <w:r>
        <w:t xml:space="preserve"> </w:t>
      </w:r>
      <w:r>
        <w:t xml:space="preserve">set but decides nothing, because its training data skews East-Asian and its</w:t>
      </w:r>
      <w:r>
        <w:t xml:space="preserve"> </w:t>
      </w:r>
      <w:r>
        <w:t xml:space="preserve">false-reject behavior on darker skin tones and low light is unverified (doc 08’s</w:t>
      </w:r>
      <w:r>
        <w:t xml:space="preserve"> </w:t>
      </w:r>
      <w:r>
        <w:t xml:space="preserve">calibration warning). The plan moves from that position to a certified, owned product</w:t>
      </w:r>
      <w:r>
        <w:t xml:space="preserve"> </w:t>
      </w:r>
      <w:r>
        <w:t xml:space="preserve">in three deliberate steps: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Immediate (Stage 0)</w:t>
      </w:r>
      <w:r>
        <w:t xml:space="preserve"> </w:t>
      </w:r>
      <w:r>
        <w:t xml:space="preserve">— license an iBeta-Level-2-certified bridge SDK behind a</w:t>
      </w:r>
      <w:r>
        <w:t xml:space="preserve"> </w:t>
      </w:r>
      <w:r>
        <w:rPr>
          <w:rStyle w:val="VerbatimChar"/>
        </w:rPr>
        <w:t xml:space="preserve">LivenessProvider</w:t>
      </w:r>
      <w:r>
        <w:t xml:space="preserve"> </w:t>
      </w:r>
      <w:r>
        <w:t xml:space="preserve">seam (planned in doc 08; the</w:t>
      </w:r>
      <w:r>
        <w:t xml:space="preserve"> </w:t>
      </w:r>
      <w:r>
        <w:rPr>
          <w:i/>
          <w:iCs/>
        </w:rPr>
        <w:t xml:space="preserve">audit</w:t>
      </w:r>
      <w:r>
        <w:t xml:space="preserve"> </w:t>
      </w:r>
      <w:r>
        <w:t xml:space="preserve">confirms it must first be extracted from</w:t>
      </w:r>
      <w:r>
        <w:t xml:space="preserve"> </w:t>
      </w:r>
      <w:r>
        <w:rPr>
          <w:rStyle w:val="VerbatimChar"/>
        </w:rPr>
        <w:t xml:space="preserve">inhouse.go</w:t>
      </w:r>
      <w:r>
        <w:t xml:space="preserve">), so sales can truthfully</w:t>
      </w:r>
      <w:r>
        <w:t xml:space="preserve"> </w:t>
      </w:r>
      <w:r>
        <w:t xml:space="preserve">claim</w:t>
      </w:r>
      <w:r>
        <w:t xml:space="preserve"> </w:t>
      </w:r>
      <w:r>
        <w:t xml:space="preserve">“</w:t>
      </w:r>
      <w:r>
        <w:t xml:space="preserve">Level 2 certified liveness</w:t>
      </w:r>
      <w:r>
        <w:t xml:space="preserve">”</w:t>
      </w:r>
      <w:r>
        <w:t xml:space="preserve"> </w:t>
      </w:r>
      <w:r>
        <w:t xml:space="preserve">within weeks, while the in-house stack keeps</w:t>
      </w:r>
      <w:r>
        <w:t xml:space="preserve"> </w:t>
      </w:r>
      <w:r>
        <w:t xml:space="preserve">scoring 100% of traffic in shadow.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Owned and certified (Stages 1–2)</w:t>
      </w:r>
      <w:r>
        <w:t xml:space="preserve"> </w:t>
      </w:r>
      <w:r>
        <w:t xml:space="preserve">— upgrade the in-house model via multi-frame</w:t>
      </w:r>
      <w:r>
        <w:t xml:space="preserve"> </w:t>
      </w:r>
      <w:r>
        <w:t xml:space="preserve">fusion and a domain-generalization teacher→student pipeline trained on the NLD-EA</w:t>
      </w:r>
      <w:r>
        <w:t xml:space="preserve"> </w:t>
      </w:r>
      <w:r>
        <w:t xml:space="preserve">dataset, then certify it at</w:t>
      </w:r>
      <w:r>
        <w:t xml:space="preserve"> </w:t>
      </w:r>
      <w:r>
        <w:rPr>
          <w:b/>
          <w:bCs/>
        </w:rPr>
        <w:t xml:space="preserve">iBeta Level 1</w:t>
      </w:r>
      <w:r>
        <w:t xml:space="preserve"> </w:t>
      </w:r>
      <w:r>
        <w:t xml:space="preserve">(~$25–40k, months 4–6).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Level 2 when it pays for itself</w:t>
      </w:r>
      <w:r>
        <w:t xml:space="preserve"> </w:t>
      </w:r>
      <w:r>
        <w:t xml:space="preserve">— defer the L2 submission (3D mask attacks,</w:t>
      </w:r>
      <w:r>
        <w:t xml:space="preserve"> </w:t>
      </w:r>
      <w:r>
        <w:t xml:space="preserve">+$30–50k) until liveness is revenue-attributable; the bridge SDK covers L2 claims</w:t>
      </w:r>
      <w:r>
        <w:t xml:space="preserve"> </w:t>
      </w:r>
      <w:r>
        <w:t xml:space="preserve">in the interim. The end state 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Nemo KYC</w:t>
      </w:r>
      <w:r>
        <w:rPr>
          <w:b/>
          <w:bCs/>
        </w:rPr>
        <w:t xml:space="preserve">”</w:t>
      </w:r>
      <w:r>
        <w:t xml:space="preserve">: the full scan-first onboarding,</w:t>
      </w:r>
      <w:r>
        <w:t xml:space="preserve"> </w:t>
      </w:r>
      <w:r>
        <w:t xml:space="preserve">OCR, face-match, screening, and liveness stack as a white-label per-check API,</w:t>
      </w:r>
      <w:r>
        <w:t xml:space="preserve"> </w:t>
      </w:r>
      <w:r>
        <w:t xml:space="preserve">certified and calibrated on East African faces — a regional-calibration claim no</w:t>
      </w:r>
      <w:r>
        <w:t xml:space="preserve"> </w:t>
      </w:r>
      <w:r>
        <w:t xml:space="preserve">incumbent vendor matches (doc 09 §4).</w:t>
      </w:r>
    </w:p>
    <w:bookmarkEnd w:id="127"/>
    <w:bookmarkStart w:id="131" w:name="staged-timeline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2. Staged timeline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Figure 18" title="" id="129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18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18</w:t>
      </w:r>
    </w:p>
    <w:p>
      <w:pPr>
        <w:pStyle w:val="BodyText"/>
      </w:pPr>
      <w:r>
        <w:t xml:space="preserve">The NLD-EA campaign runs concurrently with Stage 1: gate G2 (200 subjects at week 5)</w:t>
      </w:r>
      <w:r>
        <w:t xml:space="preserve"> </w:t>
      </w:r>
      <w:r>
        <w:t xml:space="preserve">deliberately triggers the first teacher fine-tune on half the data, so model work</w:t>
      </w:r>
      <w:r>
        <w:t xml:space="preserve"> </w:t>
      </w:r>
      <w:r>
        <w:t xml:space="preserve">never blocks on campaign completion.</w:t>
      </w:r>
    </w:p>
    <w:bookmarkEnd w:id="131"/>
    <w:bookmarkStart w:id="135" w:name="model-evolution-pipeline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3. Model-evolution pipeline</w:t>
      </w:r>
    </w:p>
    <w:p>
      <w:pPr>
        <w:pStyle w:val="CaptionedFigure"/>
      </w:pPr>
      <w:r>
        <w:drawing>
          <wp:inline>
            <wp:extent cx="5334000" cy="11811704"/>
            <wp:effectExtent b="0" l="0" r="0" t="0"/>
            <wp:docPr descr="Figure 19" title="" id="133" name="Picture"/>
            <a:graphic>
              <a:graphicData uri="http://schemas.openxmlformats.org/drawingml/2006/picture">
                <pic:pic>
                  <pic:nvPicPr>
                    <pic:cNvPr descr="/tmp/claude-1000/-mnt-ml-projects-aktech-AthenaIntelligentLMS/46035ced-0732-4b9f-91c3-4cbe9b233946/scratchpad/ekyc-docx/diagrams/diagram-19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11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19</w:t>
      </w:r>
    </w:p>
    <w:p>
      <w:pPr>
        <w:pStyle w:val="BodyText"/>
      </w:pPr>
      <w:r>
        <w:t xml:space="preserve">The student model ships in the exact deployment shape the service runs today — an</w:t>
      </w:r>
      <w:r>
        <w:t xml:space="preserve"> </w:t>
      </w:r>
      <w:r>
        <w:t xml:space="preserve">80×80 face-crop ONNX classifier behind</w:t>
      </w:r>
      <w:r>
        <w:t xml:space="preserve"> </w:t>
      </w:r>
      <w:r>
        <w:rPr>
          <w:rStyle w:val="VerbatimChar"/>
        </w:rPr>
        <w:t xml:space="preserve">cv2.dnn</w:t>
      </w:r>
      <w:r>
        <w:t xml:space="preserve"> </w:t>
      </w:r>
      <w:r>
        <w:t xml:space="preserve">— so the swap is a model-file</w:t>
      </w:r>
      <w:r>
        <w:t xml:space="preserve"> </w:t>
      </w:r>
      <w:r>
        <w:t xml:space="preserve">drop-in, not a service rewrite.</w:t>
      </w:r>
    </w:p>
    <w:bookmarkEnd w:id="135"/>
    <w:bookmarkStart w:id="136" w:name="stage-0-bridge-sdk-weeks-12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4. Stage 0 — bridge SDK (weeks 1–2)</w:t>
      </w:r>
    </w:p>
    <w:p>
      <w:pPr>
        <w:pStyle w:val="FirstParagraph"/>
      </w:pPr>
      <w:r>
        <w:rPr>
          <w:b/>
          <w:bCs/>
        </w:rPr>
        <w:t xml:space="preserve">Why.</w:t>
      </w:r>
      <w:r>
        <w:t xml:space="preserve"> </w:t>
      </w:r>
      <w:r>
        <w:t xml:space="preserve">Certification of the owned model is months away, but bank partners and</w:t>
      </w:r>
      <w:r>
        <w:t xml:space="preserve"> </w:t>
      </w:r>
      <w:r>
        <w:t xml:space="preserve">prospects ask for the iBeta letter</w:t>
      </w:r>
      <w:r>
        <w:t xml:space="preserve"> </w:t>
      </w:r>
      <w:r>
        <w:rPr>
          <w:i/>
          <w:iCs/>
        </w:rPr>
        <w:t xml:space="preserve">now</w:t>
      </w:r>
      <w:r>
        <w:t xml:space="preserve">. A certified on-prem SDK mounted as a second</w:t>
      </w:r>
      <w:r>
        <w:t xml:space="preserve"> </w:t>
      </w:r>
      <w:r>
        <w:rPr>
          <w:rStyle w:val="VerbatimChar"/>
        </w:rPr>
        <w:t xml:space="preserve">LivenessProvider</w:t>
      </w:r>
      <w:r>
        <w:t xml:space="preserve"> </w:t>
      </w:r>
      <w:r>
        <w:t xml:space="preserve">implementation lets sales claim Level 2 immediately at a fixed</w:t>
      </w:r>
      <w:r>
        <w:t xml:space="preserve"> </w:t>
      </w:r>
      <w:r>
        <w:t xml:space="preserve">annual cost — 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per-check SaaS, for both data-residency and</w:t>
      </w:r>
      <w:r>
        <w:t xml:space="preserve"> </w:t>
      </w:r>
      <w:r>
        <w:t xml:space="preserve">unit-economics reasons (doc 09 §3).</w:t>
      </w:r>
    </w:p>
    <w:p>
      <w:pPr>
        <w:pStyle w:val="BodyText"/>
      </w:pPr>
      <w:r>
        <w:rPr>
          <w:b/>
          <w:bCs/>
        </w:rPr>
        <w:t xml:space="preserve">Shortlist</w:t>
      </w:r>
      <w:r>
        <w:t xml:space="preserve"> </w:t>
      </w:r>
      <w:r>
        <w:t xml:space="preserve">(all hold current iBeta L2 confirmation letters):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MiniAiLive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~$3–8k/yr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Linux/Docker on-prem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KBY-AI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~$2–6k/yr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+ mobile SDKs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if both fail gates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Evaluation protocol (2 weeks from receipt of eval builds):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Days 1–4 — bench</w:t>
      </w:r>
      <w:r>
        <w:t xml:space="preserve">: run each SDK against our held-out genuine/attack captures;</w:t>
      </w:r>
      <w:r>
        <w:t xml:space="preserve"> </w:t>
      </w:r>
      <w:r>
        <w:t xml:space="preserve">measure APCER, BPCER, and latency on the production box CPU.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Days 5–7 — shadow</w:t>
      </w:r>
      <w:r>
        <w:t xml:space="preserve">: side-by-side with</w:t>
      </w:r>
      <w:r>
        <w:t xml:space="preserve"> </w:t>
      </w:r>
      <w:r>
        <w:rPr>
          <w:rStyle w:val="VerbatimChar"/>
        </w:rPr>
        <w:t xml:space="preserve">ekyc-ml</w:t>
      </w:r>
      <w:r>
        <w:t xml:space="preserve"> </w:t>
      </w:r>
      <w:r>
        <w:t xml:space="preserve">on staging; measure the</w:t>
      </w:r>
      <w:r>
        <w:t xml:space="preserve"> </w:t>
      </w:r>
      <w:r>
        <w:t xml:space="preserve">disagreement rate against the in-house scorer.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 parallel — license diligence</w:t>
      </w:r>
      <w:r>
        <w:t xml:space="preserve">: on-prem terms;</w:t>
      </w:r>
      <w:r>
        <w:t xml:space="preserve"> </w:t>
      </w:r>
      <w:r>
        <w:rPr>
          <w:b/>
          <w:bCs/>
        </w:rPr>
        <w:t xml:space="preserve">white-label/resale rights</w:t>
      </w:r>
      <w:r>
        <w:rPr>
          <w:b/>
          <w:bCs/>
        </w:rPr>
        <w:t xml:space="preserve"> </w:t>
      </w:r>
      <w:r>
        <w:rPr>
          <w:b/>
          <w:bCs/>
        </w:rPr>
        <w:t xml:space="preserve">(REQUIRED — without them the SDK cannot back the Nemo KYC product)</w:t>
      </w:r>
      <w:r>
        <w:t xml:space="preserve">; the iBeta</w:t>
      </w:r>
      <w:r>
        <w:t xml:space="preserve"> </w:t>
      </w:r>
      <w:r>
        <w:t xml:space="preserve">letter must match the shipped SDK version; no phone-home telemetry.</w:t>
      </w:r>
    </w:p>
    <w:p>
      <w:pPr>
        <w:pStyle w:val="FirstParagraph"/>
      </w:pPr>
      <w:r>
        <w:rPr>
          <w:b/>
          <w:bCs/>
        </w:rPr>
        <w:t xml:space="preserve">Decision gates</w:t>
      </w:r>
      <w:r>
        <w:t xml:space="preserve">: APCER ≤1% on our attack set · BPCER ≤10% on our genuine set ·</w:t>
      </w:r>
      <w:r>
        <w:t xml:space="preserve"> </w:t>
      </w:r>
      <w:r>
        <w:t xml:space="preserve">price ceiling $8k/yr. Any failure → next vendor on the shortlist.</w:t>
      </w:r>
    </w:p>
    <w:p>
      <w:pPr>
        <w:pStyle w:val="BodyText"/>
      </w:pPr>
      <w:r>
        <w:rPr>
          <w:b/>
          <w:bCs/>
        </w:rPr>
        <w:t xml:space="preserve">Integration</w:t>
      </w:r>
      <w:r>
        <w:t xml:space="preserve">: mounts behind the</w:t>
      </w:r>
      <w:r>
        <w:t xml:space="preserve"> </w:t>
      </w:r>
      <w:r>
        <w:rPr>
          <w:rStyle w:val="VerbatimChar"/>
        </w:rPr>
        <w:t xml:space="preserve">LivenessProvider</w:t>
      </w:r>
      <w:r>
        <w:t xml:space="preserve"> </w:t>
      </w:r>
      <w:r>
        <w:t xml:space="preserve">seam</w:t>
      </w:r>
      <w:r>
        <w:t xml:space="preserve"> </w:t>
      </w:r>
      <w:r>
        <w:t xml:space="preserve">(</w:t>
      </w:r>
      <w:r>
        <w:rPr>
          <w:rStyle w:val="VerbatimChar"/>
        </w:rPr>
        <w:t xml:space="preserve">{frames} → {liveScore, decision, provider, auditRef}</w:t>
      </w:r>
      <w:r>
        <w:t xml:space="preserve">) as a second registered</w:t>
      </w:r>
      <w:r>
        <w:t xml:space="preserve"> </w:t>
      </w:r>
      <w:r>
        <w:t xml:space="preserve">implementation.</w:t>
      </w:r>
      <w:r>
        <w:t xml:space="preserve"> </w:t>
      </w:r>
      <w:r>
        <w:rPr>
          <w:b/>
          <w:bCs/>
        </w:rPr>
        <w:t xml:space="preserve">Prerequisite</w:t>
      </w:r>
      <w:r>
        <w:t xml:space="preserve">: the seam does not exist in code yet — liveness is</w:t>
      </w:r>
      <w:r>
        <w:t xml:space="preserve"> </w:t>
      </w:r>
      <w:r>
        <w:t xml:space="preserve">inlined in the</w:t>
      </w:r>
      <w:r>
        <w:t xml:space="preserve"> </w:t>
      </w:r>
      <w:r>
        <w:rPr>
          <w:rStyle w:val="VerbatimChar"/>
        </w:rPr>
        <w:t xml:space="preserve">inhouse</w:t>
      </w:r>
      <w:r>
        <w:t xml:space="preserve"> </w:t>
      </w:r>
      <w:r>
        <w:t xml:space="preserve">eKYC provider; extracting it is ranked action 3 of the</w:t>
      </w:r>
      <w:r>
        <w:t xml:space="preserve"> </w:t>
      </w:r>
      <w:r>
        <w:rPr>
          <w:i/>
          <w:iCs/>
        </w:rPr>
        <w:t xml:space="preserve">audit</w:t>
      </w:r>
      <w:r>
        <w:t xml:space="preserve">. The in-house scorer stays on 100% of traffic in shadow regardless of</w:t>
      </w:r>
      <w:r>
        <w:t xml:space="preserve"> </w:t>
      </w:r>
      <w:r>
        <w:t xml:space="preserve">which provider decides. Ethiopia routes to VeriFayda 2 (national eKYC via EthSwitch)</w:t>
      </w:r>
      <w:r>
        <w:t xml:space="preserve"> </w:t>
      </w:r>
      <w:r>
        <w:t xml:space="preserve">behind the same seam either way (doc 08, regulatory notes).</w:t>
      </w:r>
    </w:p>
    <w:bookmarkEnd w:id="136"/>
    <w:bookmarkStart w:id="137" w:name="X954ec0bf57c8c9d42b77830ef9431eabe895509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5. NLD-EA — the East-African training-data campaign (weeks 1–8)</w:t>
      </w:r>
    </w:p>
    <w:p>
      <w:pPr>
        <w:pStyle w:val="FirstParagraph"/>
      </w:pPr>
      <w:r>
        <w:t xml:space="preserve">This is the centerpiece. MiniFASNet’s documented East-Asian training skew — elevated</w:t>
      </w:r>
      <w:r>
        <w:t xml:space="preserve"> </w:t>
      </w:r>
      <w:r>
        <w:t xml:space="preserve">false-reject risk on darker skin tones and in low light — is exactly the failure mode</w:t>
      </w:r>
      <w:r>
        <w:t xml:space="preserve"> </w:t>
      </w:r>
      <w:r>
        <w:t xml:space="preserve">a Kenyan/Ethiopian deployment cannot tolerate. No open dataset fixes it, and no</w:t>
      </w:r>
      <w:r>
        <w:t xml:space="preserve"> </w:t>
      </w:r>
      <w:r>
        <w:t xml:space="preserve">vendor’s marketing can claim what a model</w:t>
      </w:r>
      <w:r>
        <w:t xml:space="preserve"> </w:t>
      </w:r>
      <w:r>
        <w:rPr>
          <w:i/>
          <w:iCs/>
        </w:rPr>
        <w:t xml:space="preserve">trained on this data</w:t>
      </w:r>
      <w:r>
        <w:t xml:space="preserve"> </w:t>
      </w:r>
      <w:r>
        <w:t xml:space="preserve">can demonstrate.</w:t>
      </w:r>
      <w:r>
        <w:t xml:space="preserve"> </w:t>
      </w:r>
      <w:r>
        <w:rPr>
          <w:b/>
          <w:bCs/>
        </w:rPr>
        <w:t xml:space="preserve">NLD-EA (Nemo Liveness Dataset, East Africa) is the moat</w:t>
      </w:r>
      <w:r>
        <w:t xml:space="preserve">: the regional-calibration</w:t>
      </w:r>
      <w:r>
        <w:t xml:space="preserve"> </w:t>
      </w:r>
      <w:r>
        <w:t xml:space="preserve">claim behind Nemo KYC rests on it.</w:t>
      </w:r>
    </w:p>
    <w:p>
      <w:pPr>
        <w:pStyle w:val="BodyText"/>
      </w:pPr>
      <w:r>
        <w:rPr>
          <w:b/>
          <w:bCs/>
        </w:rPr>
        <w:t xml:space="preserve">Targets</w:t>
      </w:r>
      <w:r>
        <w:t xml:space="preserve">: 400 consenting subjects → ~3,200 genuine clips + ~2,000 attack clips in</w:t>
      </w:r>
      <w:r>
        <w:t xml:space="preserve"> </w:t>
      </w:r>
      <w:r>
        <w:t xml:space="preserve">8 weeks, ≈</w:t>
      </w:r>
      <w:r>
        <w:t xml:space="preserve"> </w:t>
      </w:r>
      <w:r>
        <w:rPr>
          <w:b/>
          <w:bCs/>
        </w:rPr>
        <w:t xml:space="preserve">$8.6k all-in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Session protocol (~15 min/subject)</w:t>
      </w:r>
      <w:r>
        <w:t xml:space="preserve">: 3 lighting stations (daylight &gt;1,000 lux ·</w:t>
      </w:r>
      <w:r>
        <w:t xml:space="preserve"> </w:t>
      </w:r>
      <w:r>
        <w:t xml:space="preserve">office ~300 lux · dim &lt;50 lux — dim deliberately over-sampled, it is MiniFASNet’s</w:t>
      </w:r>
      <w:r>
        <w:t xml:space="preserve"> </w:t>
      </w:r>
      <w:r>
        <w:t xml:space="preserve">failure zone) × 2 devices × 2 takes = 12 genuine clips per subject, including a full</w:t>
      </w:r>
      <w:r>
        <w:t xml:space="preserve"> </w:t>
      </w:r>
      <w:r>
        <w:t xml:space="preserve">blink→turn→smile challenge run so training data matches production capture.</w:t>
      </w:r>
    </w:p>
    <w:p>
      <w:pPr>
        <w:pStyle w:val="BodyText"/>
      </w:pPr>
      <w:r>
        <w:rPr>
          <w:b/>
          <w:bCs/>
        </w:rPr>
        <w:t xml:space="preserve">Attack desk</w:t>
      </w:r>
      <w:r>
        <w:t xml:space="preserve"> </w:t>
      </w:r>
      <w:r>
        <w:t xml:space="preserve">— clips fabricated from each subject’s own media, mapped to the iBeta</w:t>
      </w:r>
      <w:r>
        <w:t xml:space="preserve"> </w:t>
      </w:r>
      <w:r>
        <w:t xml:space="preserve">Level-1 attack repertoire: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Attack 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clips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Matte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Glossy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Cutout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Phone-screen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Challenge-replay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~2,000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Demographic and device quotas</w:t>
      </w:r>
      <w: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Skin tone (Monk 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1–10 coverage,</w:t>
            </w:r>
            <w:r>
              <w:t xml:space="preserve"> </w:t>
            </w:r>
            <w:r>
              <w:rPr>
                <w:b/>
                <w:bCs/>
              </w:rPr>
              <w:t xml:space="preserve">≥60% in 7–10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 18–30 · 40% 31–50 · 15% 51+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50/50 ±5%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fleet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Kenyan market: 2 budget (Tecno/Redmi) + 2 mid-range (Samsung A / Camon); model recorded per clip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Nairobi CBD + university + peri-urban; Addis pilot (50 subjects) weeks 7–8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Compliance gate (G1 — hard gate, before any capture)</w:t>
      </w:r>
      <w:r>
        <w:t xml:space="preserve">: DPIA filed with the ODPC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first session; tablet-signed plain-language consent covering purpose,</w:t>
      </w:r>
      <w:r>
        <w:t xml:space="preserve"> </w:t>
      </w:r>
      <w:r>
        <w:t xml:space="preserve">compensation, withdrawal-by-subject-ID with deletion,</w:t>
      </w:r>
      <w:r>
        <w:t xml:space="preserve"> </w:t>
      </w:r>
      <w:r>
        <w:rPr>
          <w:b/>
          <w:bCs/>
        </w:rPr>
        <w:t xml:space="preserve">36-month retention</w:t>
      </w:r>
      <w:r>
        <w:t xml:space="preserve">,</w:t>
      </w:r>
      <w:r>
        <w:t xml:space="preserve"> </w:t>
      </w:r>
      <w:r>
        <w:t xml:space="preserve">encrypted on-prem storage, and anti-fraud-model-development-only use; minors</w:t>
      </w:r>
      <w:r>
        <w:t xml:space="preserve"> </w:t>
      </w:r>
      <w:r>
        <w:t xml:space="preserve">excluded. This is the binding Kenyan constraint (Data Protection Act — doc 08).</w:t>
      </w:r>
    </w:p>
    <w:p>
      <w:pPr>
        <w:pStyle w:val="BodyText"/>
      </w:pPr>
      <w:r>
        <w:rPr>
          <w:b/>
          <w:bCs/>
        </w:rPr>
        <w:t xml:space="preserve">Pipeline</w:t>
      </w:r>
      <w:r>
        <w:t xml:space="preserve">: capture app (consent + session script) → encrypted on-prem store keyed</w:t>
      </w:r>
      <w:r>
        <w:t xml:space="preserve"> </w:t>
      </w:r>
      <w:r>
        <w:t xml:space="preserve">by erasable subject-ID → label sheet (genuine|attack·species, device, lux, station,</w:t>
      </w:r>
      <w:r>
        <w:t xml:space="preserve"> </w:t>
      </w:r>
      <w:r>
        <w:t xml:space="preserve">Monk tone) →</w:t>
      </w:r>
      <w:r>
        <w:t xml:space="preserve"> </w:t>
      </w:r>
      <w:r>
        <w:rPr>
          <w:b/>
          <w:bCs/>
        </w:rPr>
        <w:t xml:space="preserve">subject-disjoint train/val/red-team shards</w:t>
      </w:r>
      <w:r>
        <w:t xml:space="preserve">. The red-team shard never</w:t>
      </w:r>
      <w:r>
        <w:t xml:space="preserve"> </w:t>
      </w:r>
      <w:r>
        <w:t xml:space="preserve">touches training and becomes the internal certification rig for Stage 2.</w:t>
      </w:r>
    </w:p>
    <w:p>
      <w:pPr>
        <w:pStyle w:val="BodyText"/>
      </w:pPr>
      <w:r>
        <w:rPr>
          <w:b/>
          <w:bCs/>
        </w:rPr>
        <w:t xml:space="preserve">Budget</w:t>
      </w:r>
      <w:r>
        <w:t xml:space="preserve"> </w:t>
      </w:r>
      <w:r>
        <w:t xml:space="preserve">(doc 10):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compensation (400 × KES 800)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 kit (lighting, tripods)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Attack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/ DPIA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$8,560</w:t>
            </w:r>
          </w:p>
        </w:tc>
      </w:tr>
    </w:tbl>
    <w:p>
      <w:pPr>
        <w:pStyle w:val="BodyText"/>
      </w:pPr>
      <w:r>
        <w:rPr>
          <w:b/>
          <w:bCs/>
        </w:rPr>
        <w:t xml:space="preserve">Gates</w:t>
      </w:r>
      <w:r>
        <w:t xml:space="preserve">: G1 DPIA filed (week 2) · G2 200 subjects (week 5 — triggers the first</w:t>
      </w:r>
      <w:r>
        <w:t xml:space="preserve"> </w:t>
      </w:r>
      <w:r>
        <w:t xml:space="preserve">teacher fine-tune on half the data) · G3 NLD-EA v1 frozen (week 8).</w:t>
      </w:r>
    </w:p>
    <w:bookmarkEnd w:id="137"/>
    <w:bookmarkStart w:id="138" w:name="stage-1-model-upgrades-months-14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6. Stage 1 — model upgrades (months 1–4)</w:t>
      </w:r>
    </w:p>
    <w:p>
      <w:pPr>
        <w:pStyle w:val="FirstParagraph"/>
      </w:pPr>
      <w:r>
        <w:t xml:space="preserve">Two upgrades, in this order, per doc 09 §3:</w:t>
      </w:r>
    </w:p>
    <w:p>
      <w:pPr>
        <w:pStyle w:val="BodyText"/>
      </w:pPr>
      <w:r>
        <w:rPr>
          <w:b/>
          <w:bCs/>
        </w:rPr>
        <w:t xml:space="preserve">1. Multi-frame fusion</w:t>
      </w:r>
      <w:r>
        <w:t xml:space="preserve"> </w:t>
      </w:r>
      <w:r>
        <w:t xml:space="preserve">(first — biggest APCER win per engineering hour, zero</w:t>
      </w:r>
      <w:r>
        <w:t xml:space="preserve"> </w:t>
      </w:r>
      <w:r>
        <w:t xml:space="preserve">licensing risk). Replace today’s single-frame min-score decision with 10-frame</w:t>
      </w:r>
      <w:r>
        <w:t xml:space="preserve"> </w:t>
      </w:r>
      <w:r>
        <w:t xml:space="preserve">aggregation: median PAD score + inter-frame parallax + moiré/frequency features,</w:t>
      </w:r>
      <w:r>
        <w:t xml:space="preserve"> </w:t>
      </w:r>
      <w:r>
        <w:t xml:space="preserve">fused with the ML Kit challenge result into one decision score. The Tier-1 challenge</w:t>
      </w:r>
      <w:r>
        <w:t xml:space="preserve"> </w:t>
      </w:r>
      <w:r>
        <w:t xml:space="preserve">screen already captures multi-frame selfie sets, so the plumbing exists end-to-end —</w:t>
      </w:r>
      <w:r>
        <w:t xml:space="preserve"> </w:t>
      </w:r>
      <w:r>
        <w:t xml:space="preserve">this is scoring logic, not new capture infrastructure. It directly retires the</w:t>
      </w:r>
      <w:r>
        <w:t xml:space="preserve"> </w:t>
      </w:r>
      <w:r>
        <w:t xml:space="preserve">weakest-frame-decides behavior in</w:t>
      </w:r>
      <w:r>
        <w:t xml:space="preserve"> </w:t>
      </w:r>
      <w:r>
        <w:rPr>
          <w:rStyle w:val="VerbatimChar"/>
        </w:rPr>
        <w:t xml:space="preserve">score_frames()</w:t>
      </w:r>
      <w:r>
        <w:t xml:space="preserve"> </w:t>
      </w:r>
      <w:r>
        <w:t xml:space="preserve">today.</w:t>
      </w:r>
    </w:p>
    <w:p>
      <w:pPr>
        <w:pStyle w:val="BodyText"/>
      </w:pPr>
      <w:r>
        <w:rPr>
          <w:b/>
          <w:bCs/>
        </w:rPr>
        <w:t xml:space="preserve">2. Domain-generalization teacher → distilled student.</w:t>
      </w:r>
      <w:r>
        <w:t xml:space="preserve"> </w:t>
      </w:r>
      <w:r>
        <w:t xml:space="preserve">Fine-tune</w:t>
      </w:r>
      <w:r>
        <w:t xml:space="preserve"> </w:t>
      </w:r>
      <w:r>
        <w:rPr>
          <w:b/>
          <w:bCs/>
        </w:rPr>
        <w:t xml:space="preserve">FLIP</w:t>
      </w:r>
      <w:r>
        <w:t xml:space="preserve"> </w:t>
      </w:r>
      <w:r>
        <w:t xml:space="preserve">(CLIP-based, best published cross-dataset generalization of its generation) or</w:t>
      </w:r>
      <w:r>
        <w:t xml:space="preserve"> </w:t>
      </w:r>
      <w:r>
        <w:rPr>
          <w:b/>
          <w:bCs/>
        </w:rPr>
        <w:t xml:space="preserve">FoundPAD</w:t>
      </w:r>
      <w:r>
        <w:t xml:space="preserve"> </w:t>
      </w:r>
      <w:r>
        <w:t xml:space="preserve">(2025, DINOv2+LoRA, built for unseen-domain generalization) on</w:t>
      </w:r>
      <w:r>
        <w:t xml:space="preserve"> </w:t>
      </w:r>
      <w:r>
        <w:t xml:space="preserve">CelebA-Spoof (625K images —</w:t>
      </w:r>
      <w:r>
        <w:t xml:space="preserve"> </w:t>
      </w:r>
      <w:r>
        <w:rPr>
          <w:b/>
          <w:bCs/>
        </w:rPr>
        <w:t xml:space="preserve">license check required first</w:t>
      </w:r>
      <w:r>
        <w:t xml:space="preserve">) plus the NLD-EA</w:t>
      </w:r>
      <w:r>
        <w:t xml:space="preserve"> </w:t>
      </w:r>
      <w:r>
        <w:t xml:space="preserve">train shard, then distill to a MobileNetV3-class ONNX student in the exact 80×80</w:t>
      </w:r>
      <w:r>
        <w:t xml:space="preserve"> </w:t>
      </w:r>
      <w:r>
        <w:t xml:space="preserve">deployment shape. This is the step that kills MiniFASNet’s skin-tone/lighting domain</w:t>
      </w:r>
      <w:r>
        <w:t xml:space="preserve"> </w:t>
      </w:r>
      <w:r>
        <w:t xml:space="preserve">gap — in the field and, critically, in the certification lab.</w:t>
      </w:r>
    </w:p>
    <w:bookmarkEnd w:id="138"/>
    <w:bookmarkStart w:id="139" w:name="stage-2-certify-level-1-months-46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7. Stage 2 — certify Level 1 (months 4–6)</w:t>
      </w:r>
    </w:p>
    <w:p>
      <w:pPr>
        <w:pStyle w:val="FirstParagraph"/>
      </w:pPr>
      <w:r>
        <w:rPr>
          <w:b/>
          <w:bCs/>
        </w:rPr>
        <w:t xml:space="preserve">What iBeta Level 1 actually takes</w:t>
      </w:r>
      <w:r>
        <w:t xml:space="preserve"> </w:t>
      </w:r>
      <w:r>
        <w:t xml:space="preserve">(doc 09 §2):</w:t>
      </w:r>
    </w:p>
    <w:p>
      <w:pPr>
        <w:pStyle w:val="Compact"/>
        <w:numPr>
          <w:ilvl w:val="0"/>
          <w:numId w:val="1023"/>
        </w:numPr>
      </w:pPr>
      <w:r>
        <w:t xml:space="preserve">~900 presentations across 6 cheap attack species (print, replay, cutouts).</w:t>
      </w:r>
    </w:p>
    <w:p>
      <w:pPr>
        <w:pStyle w:val="Compact"/>
        <w:numPr>
          <w:ilvl w:val="0"/>
          <w:numId w:val="1023"/>
        </w:numPr>
      </w:pPr>
      <w:r>
        <w:t xml:space="preserve">Pass bar:</w:t>
      </w:r>
      <w:r>
        <w:t xml:space="preserve"> </w:t>
      </w:r>
      <w:r>
        <w:rPr>
          <w:b/>
          <w:bCs/>
        </w:rPr>
        <w:t xml:space="preserve">0% APCER</w:t>
      </w:r>
      <w:r>
        <w:t xml:space="preserve"> </w:t>
      </w:r>
      <w:r>
        <w:t xml:space="preserve">— zero spoofs may get through — with BPCER ≤15% (generous;</w:t>
      </w:r>
      <w:r>
        <w:t xml:space="preserve"> </w:t>
      </w:r>
      <w:r>
        <w:t xml:space="preserve">aggressive spoof-averse thresholds plus retry-not-reject UX are legal).</w:t>
      </w:r>
    </w:p>
    <w:p>
      <w:pPr>
        <w:pStyle w:val="Compact"/>
        <w:numPr>
          <w:ilvl w:val="0"/>
          <w:numId w:val="1023"/>
        </w:numPr>
      </w:pPr>
      <w:r>
        <w:t xml:space="preserve">Tested</w:t>
      </w:r>
      <w:r>
        <w:t xml:space="preserve"> </w:t>
      </w:r>
      <w:r>
        <w:rPr>
          <w:b/>
          <w:bCs/>
        </w:rPr>
        <w:t xml:space="preserve">per app-build, per device</w:t>
      </w:r>
      <w:r>
        <w:t xml:space="preserve"> </w:t>
      </w:r>
      <w:r>
        <w:t xml:space="preserve">— the submitted build/device pairs are what</w:t>
      </w:r>
      <w:r>
        <w:t xml:space="preserve"> </w:t>
      </w:r>
      <w:r>
        <w:t xml:space="preserve">the letter covers.</w:t>
      </w:r>
    </w:p>
    <w:p>
      <w:pPr>
        <w:pStyle w:val="Compact"/>
        <w:numPr>
          <w:ilvl w:val="0"/>
          <w:numId w:val="1023"/>
        </w:numPr>
      </w:pPr>
      <w:r>
        <w:t xml:space="preserve">Budget: realistic</w:t>
      </w:r>
      <w:r>
        <w:t xml:space="preserve"> </w:t>
      </w:r>
      <w:r>
        <w:rPr>
          <w:b/>
          <w:bCs/>
        </w:rPr>
        <w:t xml:space="preserve">$25–40k</w:t>
      </w:r>
      <w:r>
        <w:t xml:space="preserve"> </w:t>
      </w:r>
      <w:r>
        <w:t xml:space="preserve">(lab fee + one retest reserve + rig/devices);</w:t>
      </w:r>
      <w:r>
        <w:t xml:space="preserve"> </w:t>
      </w:r>
      <w:r>
        <w:t xml:space="preserve">4–12 weeks elapsed.</w:t>
      </w:r>
      <w:r>
        <w:t xml:space="preserve"> </w:t>
      </w:r>
      <w:r>
        <w:rPr>
          <w:b/>
          <w:bCs/>
        </w:rPr>
        <w:t xml:space="preserve">Retests are normal and billed</w:t>
      </w:r>
      <w:r>
        <w:t xml:space="preserve"> </w:t>
      </w:r>
      <w:r>
        <w:t xml:space="preserve">— budget for one from the</w:t>
      </w:r>
      <w:r>
        <w:t xml:space="preserve"> </w:t>
      </w:r>
      <w:r>
        <w:t xml:space="preserve">start. Get a competing quote from</w:t>
      </w:r>
      <w:r>
        <w:t xml:space="preserve"> </w:t>
      </w:r>
      <w:r>
        <w:rPr>
          <w:b/>
          <w:bCs/>
        </w:rPr>
        <w:t xml:space="preserve">BixeLab</w:t>
      </w:r>
      <w:r>
        <w:t xml:space="preserve"> </w:t>
      </w:r>
      <w:r>
        <w:t xml:space="preserve">before booking.</w:t>
      </w:r>
    </w:p>
    <w:p>
      <w:pPr>
        <w:pStyle w:val="FirstParagraph"/>
      </w:pPr>
      <w:r>
        <w:rPr>
          <w:b/>
          <w:bCs/>
        </w:rPr>
        <w:t xml:space="preserve">Sequence</w:t>
      </w:r>
      <w:r>
        <w:t xml:space="preserve">: build the internal red-team rig replicating the L1 attack repertoire on</w:t>
      </w:r>
      <w:r>
        <w:t xml:space="preserve"> </w:t>
      </w:r>
      <w:r>
        <w:t xml:space="preserve">3–4 handsets, driven by the NLD-EA red-team shard (subject-disjoint, never trained</w:t>
      </w:r>
      <w:r>
        <w:t xml:space="preserve"> </w:t>
      </w:r>
      <w:r>
        <w:t xml:space="preserve">on); book iBeta</w:t>
      </w:r>
      <w:r>
        <w:t xml:space="preserve"> </w:t>
      </w:r>
      <w:r>
        <w:rPr>
          <w:b/>
          <w:bCs/>
        </w:rPr>
        <w:t xml:space="preserve">only after sustaining 0/500 internal APCER</w:t>
      </w:r>
      <w:r>
        <w:t xml:space="preserve">. Small teams</w:t>
      </w:r>
      <w:r>
        <w:t xml:space="preserve"> </w:t>
      </w:r>
      <w:r>
        <w:t xml:space="preserve">demonstrably pass — iBeta’s letter list includes 2-to-10-person shops at both levels.</w:t>
      </w:r>
    </w:p>
    <w:p>
      <w:pPr>
        <w:pStyle w:val="BodyText"/>
      </w:pPr>
      <w:r>
        <w:rPr>
          <w:b/>
          <w:bCs/>
        </w:rPr>
        <w:t xml:space="preserve">Level 2 deferral logic</w:t>
      </w:r>
      <w:r>
        <w:t xml:space="preserve">: L2 adds 3D attacks (silicone/latex/resin masks, APCER</w:t>
      </w:r>
      <w:r>
        <w:t xml:space="preserve"> </w:t>
      </w:r>
      <w:r>
        <w:t xml:space="preserve">≤1%) and roughly</w:t>
      </w:r>
      <w:r>
        <w:t xml:space="preserve"> </w:t>
      </w:r>
      <w:r>
        <w:rPr>
          <w:b/>
          <w:bCs/>
        </w:rPr>
        <w:t xml:space="preserve">+$30–50k</w:t>
      </w:r>
      <w:r>
        <w:t xml:space="preserve"> </w:t>
      </w:r>
      <w:r>
        <w:t xml:space="preserve">plus mask-fabrication skills. Trigger:</w:t>
      </w:r>
      <w:r>
        <w:t xml:space="preserve"> </w:t>
      </w:r>
      <w:r>
        <w:rPr>
          <w:b/>
          <w:bCs/>
        </w:rPr>
        <w:t xml:space="preserve">liveness</w:t>
      </w:r>
      <w:r>
        <w:rPr>
          <w:b/>
          <w:bCs/>
        </w:rPr>
        <w:t xml:space="preserve"> </w:t>
      </w:r>
      <w:r>
        <w:rPr>
          <w:b/>
          <w:bCs/>
        </w:rPr>
        <w:t xml:space="preserve">becomes revenue-attributable</w:t>
      </w:r>
      <w:r>
        <w:t xml:space="preserve"> </w:t>
      </w:r>
      <w:r>
        <w:t xml:space="preserve">(Nemo KYC per-check sales, or a contract naming L2 for</w:t>
      </w:r>
      <w:r>
        <w:t xml:space="preserve"> </w:t>
      </w:r>
      <w:r>
        <w:t xml:space="preserve">the in-house stack). Until then the Stage-0 bridge SDK legitimately covers L2 claims.</w:t>
      </w:r>
    </w:p>
    <w:bookmarkEnd w:id="139"/>
    <w:bookmarkStart w:id="140" w:name="business-case-build-vs-buy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8. Business case — build vs buy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Buy (Smile ID-class)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+ certify (this 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$0.30–1.00 per check, forever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~$35k L1 + ~$8.6k data + bridge $2–8k/yr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Break-even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tens of thousands of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on-prem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Trained on NLD-EA (East African faces, Kenyan device fleet)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upside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(pure cost)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Nemo KYC</w:t>
            </w:r>
            <w:r>
              <w:t xml:space="preserve">”</w:t>
            </w:r>
            <w:r>
              <w:t xml:space="preserve"> </w:t>
            </w:r>
            <w:r>
              <w:t xml:space="preserve">white-label per-check API via the G2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liveness stays a pure internal checkbox — which the neobank-in-a-box strategy rules out</w:t>
            </w:r>
          </w:p>
        </w:tc>
      </w:tr>
    </w:tbl>
    <w:p>
      <w:pPr>
        <w:pStyle w:val="BodyText"/>
      </w:pPr>
      <w:r>
        <w:t xml:space="preserve">Smile ID’s traction proves regional demand for certified KYC APIs; no Chinese SDK</w:t>
      </w:r>
      <w:r>
        <w:t xml:space="preserve"> </w:t>
      </w:r>
      <w:r>
        <w:t xml:space="preserve">vendor matches the East-African calibration claim (doc 09 §4).</w:t>
      </w:r>
    </w:p>
    <w:bookmarkEnd w:id="140"/>
    <w:bookmarkStart w:id="141" w:name="decision-log-pending-founder-decisions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9. Decision log — pending founder decisions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Stage-0 outreach emails (MiniAiLive + KBY-AI; drafts in the doc-10 artifact §1.4)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Stage-0 eval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$8.6k NLD-EA budget + KES 800/subject compensation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start, gate 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counsel for the DPIA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G1 (hard gate — no capture before filing)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p>
      <w:pPr>
        <w:pStyle w:val="BodyText"/>
      </w:pPr>
      <w:r>
        <w:t xml:space="preserve">Everything technical for Stage 0 is ready on receipt of vendor eval builds (doc 10).</w:t>
      </w:r>
    </w:p>
    <w:bookmarkEnd w:id="141"/>
    <w:bookmarkStart w:id="142" w:name="risks-mitigations"/>
    <w:p>
      <w:pPr>
        <w:pStyle w:val="Heading2"/>
      </w:pPr>
      <w:r>
        <w:rPr>
          <w:rStyle w:val="SectionNumber"/>
        </w:rPr>
        <w:t xml:space="preserve">6.10</w:t>
      </w:r>
      <w:r>
        <w:tab/>
      </w:r>
      <w:r>
        <w:t xml:space="preserve">10. Risks &amp; mitigations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DPIA/ODPC delay or adverse finding on NLD-EA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blocked; Stage-1 fine-tune slips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G1 is a hard gate before capture; counsel engaged early ($1.2k budgeted); consent design (withdrawal, 36-month retention, purpose limitation) built into the capture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CelebA-Spoof license unsuitable for commercial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 fine-tune loses its largest public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check scheduled before Stage-1 step 2; fallback is NLD-EA + other permissive PAD sets with a heavier NLD-EA weighting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MiniFASNet class-order assumption wrong for a given ONNX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Live/attack classes swapped in shadow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in</w:t>
            </w:r>
            <w:r>
              <w:t xml:space="preserve"> </w:t>
            </w:r>
            <w:r>
              <w:rPr>
                <w:rStyle w:val="VerbatimChar"/>
              </w:rPr>
              <w:t xml:space="preserve">liveness.py</w:t>
            </w:r>
            <w:r>
              <w:t xml:space="preserve"> </w:t>
            </w:r>
            <w:r>
              <w:t xml:space="preserve">(index 1 = live per the reference repo); shadow-mode score distributions on real traffic will surface an inversion before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iBeta retest(s)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+weeks and +$10k-class cost per retest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Budgeted explicitly ($25–40k includes a retest reserve); internal 0/500 APCER gate before booking; BixeLab competing quote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vendor diligence failure (telemetry, letter/SDK version mismatch, no resale rights)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claim unsound; Nemo KYC white-label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Diligence items are explicit Stage-0 gates: no telemetry, letter must match shipped version, white-label/resale rights required — any failure moves to the next shortlisted vendor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Field-capture quality drift (lux, labels, quotas)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undertrained in exactly the target domains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Per-clip metadata (device, lux, station, Monk tone), lighting-station protocol, G2 mid-campaign checkpoint at 200 subjects</w:t>
            </w:r>
          </w:p>
        </w:tc>
      </w:tr>
    </w:tbl>
    <w:bookmarkEnd w:id="142"/>
    <w:bookmarkStart w:id="143" w:name="sources"/>
    <w:p>
      <w:pPr>
        <w:pStyle w:val="Heading2"/>
      </w:pPr>
      <w:r>
        <w:rPr>
          <w:rStyle w:val="SectionNumber"/>
        </w:rPr>
        <w:t xml:space="preserve">6.11</w:t>
      </w:r>
      <w:r>
        <w:tab/>
      </w:r>
      <w:r>
        <w:t xml:space="preserve">11. Sources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docs/nemo/08-liveness-plan.md</w:t>
      </w:r>
      <w:r>
        <w:t xml:space="preserve"> </w:t>
      </w:r>
      <w:r>
        <w:t xml:space="preserve">— tier design, MiniFASNet calibration warning, LivenessProvider seam, Kenya/Ethiopia regulatory notes.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docs/nemo/09-liveness-build-and-certify.md</w:t>
      </w:r>
      <w:r>
        <w:t xml:space="preserve"> </w:t>
      </w:r>
      <w:r>
        <w:t xml:space="preserve">— open-model landscape (FLIP, FoundPAD, CelebA-Spoof), certification economics, staged plan, business case, full external link list.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docs/nemo/10-liveness-stage0-and-data-campaign.md</w:t>
      </w:r>
      <w:r>
        <w:t xml:space="preserve"> </w:t>
      </w:r>
      <w:r>
        <w:t xml:space="preserve">— Stage-0 shortlist and eval protocol, NLD-EA targets, protocol, quotas, budget, gates.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ekyc-ml-service/engine/liveness.py</w:t>
      </w:r>
      <w:r>
        <w:t xml:space="preserve"> </w:t>
      </w:r>
      <w:r>
        <w:t xml:space="preserve">— the current single-frame min-score implementation this plan upgrades.</w:t>
      </w:r>
    </w:p>
    <w:bookmarkEnd w:id="143"/>
    <w:bookmarkEnd w:id="1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28" Target="media/rId128.png" /><Relationship Type="http://schemas.openxmlformats.org/officeDocument/2006/relationships/image" Id="rId132" Target="media/rId1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Nemo eKYC — Technical Documentation</dc:title>
  <dc:creator>AKTech — Nemo Platform Engineering</dc:creator>
  <cp:keywords/>
  <dcterms:created xsi:type="dcterms:W3CDTF">2026-07-31T22:22:04Z</dcterms:created>
  <dcterms:modified xsi:type="dcterms:W3CDTF">2026-07-31T22:22:04Z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 August 2026 · v1.0</vt:lpwstr>
  </property>
  <property fmtid="{D5CDD505-2E9C-101B-9397-08002B2CF9AE}" pid="3" name="subtitle">
    <vt:lpwstr>Product, Architecture, Audit &amp; Level-2 Certification Roadmap</vt:lpwstr>
  </property>
  <property fmtid="{D5CDD505-2E9C-101B-9397-08002B2CF9AE}" pid="4" name="toc-own-page">
    <vt:lpwstr>True</vt:lpwstr>
  </property>
</Properties>
</file>