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8"/>
          <w:szCs w:val="28"/>
        </w:rPr>
      </w:pPr>
      <w:r w:rsidDel="00000000" w:rsidR="00000000" w:rsidRPr="00000000">
        <w:rPr>
          <w:b w:val="1"/>
          <w:bCs w:val="1"/>
          <w:sz w:val="28"/>
          <w:szCs w:val="28"/>
          <w:rtl w:val="0"/>
        </w:rPr>
        <w:t xml:space="preserve">Ideation Phase</w:t>
      </w:r>
    </w:p>
    <w:p w:rsidR="00000000" w:rsidDel="00000000" w:rsidP="00000000" w:rsidRDefault="00000000" w:rsidRPr="00000000" w14:paraId="00000002">
      <w:pPr>
        <w:spacing w:after="0" w:lineRule="auto"/>
        <w:jc w:val="center"/>
        <w:rPr>
          <w:b w:val="1"/>
          <w:bCs w:val="1"/>
          <w:sz w:val="28"/>
          <w:szCs w:val="28"/>
        </w:rPr>
      </w:pPr>
      <w:r w:rsidDel="00000000" w:rsidR="00000000" w:rsidRPr="00000000">
        <w:rPr>
          <w:b w:val="1"/>
          <w:bCs w:val="1"/>
          <w:sz w:val="28"/>
          <w:szCs w:val="28"/>
          <w:rtl w:val="0"/>
        </w:rPr>
        <w:t xml:space="preserve">Empathize &amp; Discover</w:t>
      </w:r>
    </w:p>
    <w:p w:rsidR="00000000" w:rsidDel="00000000" w:rsidP="00000000" w:rsidRDefault="00000000" w:rsidRPr="00000000" w14:paraId="00000003">
      <w:pPr>
        <w:spacing w:after="0" w:lineRule="auto"/>
        <w:jc w:val="center"/>
        <w:rPr>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31 January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EV Market Analysis (Team: Data Warrior)</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rPr>
          <w:b w:val="1"/>
          <w:bCs w:val="1"/>
          <w:sz w:val="24"/>
          <w:szCs w:val="24"/>
        </w:rPr>
      </w:pPr>
      <w:r w:rsidDel="00000000" w:rsidR="00000000" w:rsidRPr="00000000">
        <w:rPr>
          <w:b w:val="1"/>
          <w:bCs w:val="1"/>
          <w:sz w:val="24"/>
          <w:szCs w:val="24"/>
          <w:rtl w:val="0"/>
        </w:rPr>
        <w:t xml:space="preserve">Empathy Map Canvas: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sidDel="00000000" w:rsidR="00000000" w:rsidRPr="00000000">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jc w:val="both"/>
        <w:rPr>
          <w:sz w:val="24"/>
          <w:szCs w:val="24"/>
        </w:rPr>
      </w:pPr>
      <w:r w:rsidDel="00000000" w:rsidR="00000000" w:rsidRPr="00000000">
        <w:rPr>
          <w:b w:val="1"/>
          <w:bCs w:val="1"/>
          <w:color w:val="2a2a2a"/>
          <w:sz w:val="24"/>
          <w:szCs w:val="24"/>
          <w:rtl w:val="0"/>
        </w:rPr>
        <w:t xml:space="preserve">Example:</w:t>
      </w:r>
      <w:r w:rsidDel="00000000" w:rsidR="00000000" w:rsidRPr="00000000">
        <w:rPr>
          <w:rtl w:val="0"/>
        </w:rPr>
      </w:r>
    </w:p>
    <w:p w:rsidR="00000000" w:rsidDel="00000000" w:rsidP="00000000" w:rsidRDefault="00000000" w:rsidRPr="00000000" w14:paraId="00000013">
      <w:pPr>
        <w:rPr/>
      </w:pPr>
      <w:r w:rsidDel="00000000" w:rsidR="00000000" w:rsidRPr="00000000">
        <w:rPr>
          <w:sz w:val="24"/>
          <w:szCs w:val="24"/>
          <w:rtl w:val="0"/>
        </w:rPr>
        <w:t xml:space="preserve">Reference: </w:t>
      </w:r>
      <w:hyperlink r:id="rId7">
        <w:r w:rsidDel="00000000" w:rsidR="00000000" w:rsidRPr="00000000">
          <w:rPr>
            <w:color w:val="0563c1"/>
            <w:u w:val="single"/>
            <w:rtl w:val="0"/>
          </w:rPr>
          <w:t xml:space="preserve">https://www.mural.co/templates/empathy-map-canvas</w:t>
        </w:r>
      </w:hyperlink>
      <w:r w:rsidDel="00000000" w:rsidR="00000000" w:rsidRPr="00000000">
        <w:rPr>
          <w:rtl w:val="0"/>
        </w:rPr>
      </w:r>
    </w:p>
    <w:p w:rsidR="00000000" w:rsidDel="00000000" w:rsidP="00000000" w:rsidRDefault="00000000" w:rsidRPr="00000000" w14:paraId="00000014">
      <w:pPr>
        <w:jc w:val="both"/>
        <w:rPr>
          <w:b w:val="1"/>
          <w:bCs w:val="1"/>
          <w:color w:val="2a2a2a"/>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drawing>
          <wp:inline distB="114300" distT="114300" distL="114300" distR="114300">
            <wp:extent cx="5734050" cy="4474210"/>
            <wp:effectExtent b="0" l="0" r="0" t="0"/>
            <wp:docPr id="12" name="image3.png"/>
            <a:graphic>
              <a:graphicData uri="http://schemas.openxmlformats.org/drawingml/2006/picture">
                <pic:pic>
                  <pic:nvPicPr>
                    <pic:cNvPr id="0" name="image3.png"/>
                    <pic:cNvPicPr preferRelativeResize="0"/>
                  </pic:nvPicPr>
                  <pic:blipFill>
                    <a:blip r:embed="rId8"/>
                    <a:srcRect b="0" l="0" r="0" t="39700"/>
                    <a:stretch>
                      <a:fillRect/>
                    </a:stretch>
                  </pic:blipFill>
                  <pic:spPr>
                    <a:xfrm>
                      <a:off x="0" y="0"/>
                      <a:ext cx="5734050" cy="4474210"/>
                    </a:xfrm>
                    <a:prstGeom prst="rect"/>
                    <a:ln/>
                  </pic:spPr>
                </pic:pic>
              </a:graphicData>
            </a:graphic>
          </wp:inline>
        </w:drawing>
      </w:r>
      <w:r w:rsidDel="00000000" w:rsidR="00000000" w:rsidRPr="00000000">
        <w:rPr>
          <w:rtl w:val="0"/>
        </w:rPr>
      </w:r>
    </w:p>
    <w:p>
      <w:pPr>
        <w:pageBreakBefore/>
      </w:pPr>
      <w:r>
        <w:rPr>
          <w:b/>
          <w:sz w:val="24"/>
        </w:rPr>
        <w:t>Empathy Map for EV Market Analysis:</w:t>
      </w:r>
    </w:p>
    <w:p>
      <w:pPr>
        <w:spacing w:after="60"/>
      </w:pPr>
      <w:r>
        <w:rPr>
          <w:sz w:val="22"/>
        </w:rPr>
        <w:t xml:space="preserve">User: Automotive strategy analyst / EV market decision maker</w:t>
      </w:r>
    </w:p>
    <w:tbl>
      <w:tblPr>
        <w:tblW w:w="9026"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80" w:type="dxa"/>
          <w:left w:w="120" w:type="dxa"/>
          <w:bottom w:w="80" w:type="dxa"/>
          <w:right w:w="120" w:type="dxa"/>
        </w:tblCellMar>
      </w:tblPr>
      <w:tblGrid>
        <w:gridCol w:w="4513"/>
        <w:gridCol w:w="4513"/>
      </w:tblGrid>
      <w:tr>
        <w:trPr>
          <w:cantSplit/>
        </w:trPr>
        <w:tc>
          <w:tcPr>
            <w:tcW w:w="4513" w:type="dxa"/>
            <w:shd w:val="clear" w:color="auto" w:fill="DEEAF6"/>
          </w:tcPr>
          <w:p>
            <w:pPr>
              <w:spacing w:after="60"/>
            </w:pPr>
            <w:r>
              <w:rPr>
                <w:b/>
                <w:sz w:val="24"/>
              </w:rPr>
              <w:t xml:space="preserve">SAYS</w:t>
            </w:r>
          </w:p>
          <w:p>
            <w:pPr>
              <w:spacing w:after="60"/>
            </w:pPr>
            <w:r>
              <w:rPr>
                <w:sz w:val="22"/>
              </w:rPr>
              <w:t xml:space="preserve">• Which EV segment or state is growing fastest?</w:t>
            </w:r>
          </w:p>
          <w:p>
            <w:pPr>
              <w:spacing w:after="60"/>
            </w:pPr>
            <w:r>
              <w:rPr>
                <w:sz w:val="22"/>
              </w:rPr>
              <w:t xml:space="preserve">• I need one dashboard, not many reports.</w:t>
            </w:r>
          </w:p>
          <w:p>
            <w:pPr>
              <w:spacing w:after="60"/>
            </w:pPr>
            <w:r>
              <w:rPr>
                <w:sz w:val="22"/>
              </w:rPr>
              <w:t xml:space="preserve">• Show me price vs range for each brand.</w:t>
            </w:r>
          </w:p>
        </w:tc>
        <w:tc>
          <w:tcPr>
            <w:tcW w:w="4513" w:type="dxa"/>
            <w:shd w:val="clear" w:color="auto" w:fill="E2EFDA"/>
          </w:tcPr>
          <w:p>
            <w:pPr>
              <w:spacing w:after="60"/>
            </w:pPr>
            <w:r>
              <w:rPr>
                <w:b/>
                <w:sz w:val="24"/>
              </w:rPr>
              <w:t xml:space="preserve">THINKS</w:t>
            </w:r>
          </w:p>
          <w:p>
            <w:pPr>
              <w:spacing w:after="60"/>
            </w:pPr>
            <w:r>
              <w:rPr>
                <w:sz w:val="22"/>
              </w:rPr>
              <w:t xml:space="preserve">• Is Solid-State battery worth the investment?</w:t>
            </w:r>
          </w:p>
          <w:p>
            <w:pPr>
              <w:spacing w:after="60"/>
            </w:pPr>
            <w:r>
              <w:rPr>
                <w:sz w:val="22"/>
              </w:rPr>
              <w:t xml:space="preserve">• Are SUVs the safest segment to bet on?</w:t>
            </w:r>
          </w:p>
          <w:p>
            <w:pPr>
              <w:spacing w:after="60"/>
            </w:pPr>
            <w:r>
              <w:rPr>
                <w:sz w:val="22"/>
              </w:rPr>
              <w:t xml:space="preserve">• Can I trust this data for decisions?</w:t>
            </w:r>
          </w:p>
        </w:tc>
      </w:tr>
      <w:tr>
        <w:trPr>
          <w:cantSplit/>
        </w:trPr>
        <w:tc>
          <w:tcPr>
            <w:tcW w:w="4513" w:type="dxa"/>
            <w:shd w:val="clear" w:color="auto" w:fill="FFF2CC"/>
          </w:tcPr>
          <w:p>
            <w:pPr>
              <w:spacing w:after="60"/>
            </w:pPr>
            <w:r>
              <w:rPr>
                <w:b/>
                <w:sz w:val="24"/>
              </w:rPr>
              <w:t xml:space="preserve">DOES</w:t>
            </w:r>
          </w:p>
          <w:p>
            <w:pPr>
              <w:spacing w:after="60"/>
            </w:pPr>
            <w:r>
              <w:rPr>
                <w:sz w:val="22"/>
              </w:rPr>
              <w:t xml:space="preserve">• Compares brands, prices and ranges manually.</w:t>
            </w:r>
          </w:p>
          <w:p>
            <w:pPr>
              <w:spacing w:after="60"/>
            </w:pPr>
            <w:r>
              <w:rPr>
                <w:sz w:val="22"/>
              </w:rPr>
              <w:t xml:space="preserve">• Reads market reports and news.</w:t>
            </w:r>
          </w:p>
          <w:p>
            <w:pPr>
              <w:spacing w:after="60"/>
            </w:pPr>
            <w:r>
              <w:rPr>
                <w:sz w:val="22"/>
              </w:rPr>
              <w:t xml:space="preserve">• Filters data by brand and body type.</w:t>
            </w:r>
          </w:p>
        </w:tc>
        <w:tc>
          <w:tcPr>
            <w:tcW w:w="4513" w:type="dxa"/>
            <w:shd w:val="clear" w:color="auto" w:fill="FCE4D6"/>
          </w:tcPr>
          <w:p>
            <w:pPr>
              <w:spacing w:after="60"/>
            </w:pPr>
            <w:r>
              <w:rPr>
                <w:b/>
                <w:sz w:val="24"/>
              </w:rPr>
              <w:t xml:space="preserve">FEELS</w:t>
            </w:r>
          </w:p>
          <w:p>
            <w:pPr>
              <w:spacing w:after="60"/>
            </w:pPr>
            <w:r>
              <w:rPr>
                <w:sz w:val="22"/>
              </w:rPr>
              <w:t xml:space="preserve">• Confused by scattered data sources.</w:t>
            </w:r>
          </w:p>
          <w:p>
            <w:pPr>
              <w:spacing w:after="60"/>
            </w:pPr>
            <w:r>
              <w:rPr>
                <w:sz w:val="22"/>
              </w:rPr>
              <w:t xml:space="preserve">• Worried about wrong investment choices.</w:t>
            </w:r>
          </w:p>
          <w:p>
            <w:pPr>
              <w:spacing w:after="60"/>
            </w:pPr>
            <w:r>
              <w:rPr>
                <w:sz w:val="22"/>
              </w:rPr>
              <w:t xml:space="preserve">• Confident when a clear chart backs a decision.</w:t>
            </w:r>
          </w:p>
        </w:tc>
      </w:tr>
      <w:tr>
        <w:trPr>
          <w:cantSplit/>
        </w:trPr>
        <w:tc>
          <w:tcPr>
            <w:tcW w:w="4513" w:type="dxa"/>
            <w:shd w:val="clear" w:color="auto" w:fill="F8CBAD"/>
          </w:tcPr>
          <w:p>
            <w:pPr>
              <w:spacing w:after="60"/>
            </w:pPr>
            <w:r>
              <w:rPr>
                <w:b/>
                <w:sz w:val="24"/>
              </w:rPr>
              <w:t xml:space="preserve">PAINS</w:t>
            </w:r>
          </w:p>
          <w:p>
            <w:pPr>
              <w:spacing w:after="60"/>
            </w:pPr>
            <w:r>
              <w:rPr>
                <w:sz w:val="22"/>
              </w:rPr>
              <w:t xml:space="preserve">• Data spread across many files.</w:t>
            </w:r>
          </w:p>
          <w:p>
            <w:pPr>
              <w:spacing w:after="60"/>
            </w:pPr>
            <w:r>
              <w:rPr>
                <w:sz w:val="22"/>
              </w:rPr>
              <w:t xml:space="preserve">• No quick way to compare price-per-km.</w:t>
            </w:r>
          </w:p>
          <w:p>
            <w:pPr>
              <w:spacing w:after="60"/>
            </w:pPr>
            <w:r>
              <w:rPr>
                <w:sz w:val="22"/>
              </w:rPr>
              <w:t xml:space="preserve">• Hard to see battery and range trends.</w:t>
            </w:r>
          </w:p>
        </w:tc>
        <w:tc>
          <w:tcPr>
            <w:tcW w:w="4513" w:type="dxa"/>
            <w:shd w:val="clear" w:color="auto" w:fill="C6E0B4"/>
          </w:tcPr>
          <w:p>
            <w:pPr>
              <w:spacing w:after="60"/>
            </w:pPr>
            <w:r>
              <w:rPr>
                <w:b/>
                <w:sz w:val="24"/>
              </w:rPr>
              <w:t xml:space="preserve">GAINS</w:t>
            </w:r>
          </w:p>
          <w:p>
            <w:pPr>
              <w:spacing w:after="60"/>
            </w:pPr>
            <w:r>
              <w:rPr>
                <w:sz w:val="22"/>
              </w:rPr>
              <w:t xml:space="preserve">• One interactive Tableau dashboard.</w:t>
            </w:r>
          </w:p>
          <w:p>
            <w:pPr>
              <w:spacing w:after="60"/>
            </w:pPr>
            <w:r>
              <w:rPr>
                <w:sz w:val="22"/>
              </w:rPr>
              <w:t xml:space="preserve">• Clear KPIs: sales, range, CO2 saved.</w:t>
            </w:r>
          </w:p>
          <w:p>
            <w:pPr>
              <w:spacing w:after="60"/>
            </w:pPr>
            <w:r>
              <w:rPr>
                <w:sz w:val="22"/>
              </w:rPr>
              <w:t xml:space="preserve">• Faster, data-backed market decisions.</w:t>
            </w:r>
          </w:p>
        </w:tc>
      </w:tr>
    </w:tbl>
    <w:p/>
    <w:sectPr>
      <w:headerReference r:id="rId9" w:type="default"/>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rPr/>
    </w:pPr>
    <w:r w:rsidDel="00000000" w:rsidR="00000000" w:rsidRPr="00000000">
      <w:rPr/>
      <w:drawing>
        <wp:anchor allowOverlap="1" behindDoc="0" distB="114300" distT="114300" distL="114300" distR="114300" hidden="0" layoutInCell="1" locked="0" relativeHeight="0" simplePos="0">
          <wp:simplePos x="0" y="0"/>
          <wp:positionH relativeFrom="page">
            <wp:posOffset>6505575</wp:posOffset>
          </wp:positionH>
          <wp:positionV relativeFrom="page">
            <wp:posOffset>239913</wp:posOffset>
          </wp:positionV>
          <wp:extent cx="864691" cy="395288"/>
          <wp:effectExtent b="0" l="0" r="0" t="0"/>
          <wp:wrapNone/>
          <wp:docPr id="1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64691" cy="395288"/>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142875</wp:posOffset>
          </wp:positionH>
          <wp:positionV relativeFrom="page">
            <wp:posOffset>144663</wp:posOffset>
          </wp:positionV>
          <wp:extent cx="1376363" cy="589870"/>
          <wp:effectExtent b="0" l="0" r="0" t="0"/>
          <wp:wrapNone/>
          <wp:docPr id="10" name="image2.png"/>
          <a:graphic>
            <a:graphicData uri="http://schemas.openxmlformats.org/drawingml/2006/picture">
              <pic:pic>
                <pic:nvPicPr>
                  <pic:cNvPr id="0" name="image2.png"/>
                  <pic:cNvPicPr preferRelativeResize="0"/>
                </pic:nvPicPr>
                <pic:blipFill>
                  <a:blip r:embed="rId2"/>
                  <a:srcRect b="7692" l="0" r="7692" t="0"/>
                  <a:stretch>
                    <a:fillRect/>
                  </a:stretch>
                </pic:blipFill>
                <pic:spPr>
                  <a:xfrm>
                    <a:off x="0" y="0"/>
                    <a:ext cx="1376363" cy="58987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mural.co/templates/empathy-map-canvas" TargetMode="External"/><Relationship Id="rId8"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3fsNOHpf3FV2G7iHBSFfo66Y9w==">CgMxLjA4AHIhMVp3Wnhtemd2NUdMU0tNbFpRV1UyMEdfdDVoQzFQb0Qy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