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4E79"/>
          <w:sz w:val="44"/>
          <w:szCs w:val="44"/>
        </w:rPr>
        <w:t xml:space="preserve">PROJECT REPORT</w:t>
      </w:r>
    </w:p>
    <w:p>
      <w:pPr>
        <w:spacing w:after="200"/>
        <w:jc w:val="center"/>
      </w:pPr>
      <w:r>
        <w:rPr>
          <w:b/>
          <w:bCs/>
          <w:sz w:val="36"/>
          <w:szCs w:val="36"/>
        </w:rPr>
        <w:t xml:space="preserve">Electric Vehicle (EV) Market Analysis</w:t>
      </w:r>
    </w:p>
    <w:p>
      <w:pPr>
        <w:pBdr>
          <w:bottom w:val="single" w:color="1F4E79" w:sz="8" w:space="8"/>
        </w:pBdr>
        <w:spacing w:after="600"/>
        <w:jc w:val="center"/>
      </w:pPr>
      <w:r>
        <w:rPr>
          <w:i/>
          <w:iCs/>
          <w:sz w:val="26"/>
          <w:szCs w:val="26"/>
        </w:rPr>
        <w:t xml:space="preserve">Data Analytics &amp; Business Intelligence using Tableau</w:t>
      </w:r>
    </w:p>
    <w:p>
      <w:pPr>
        <w:spacing w:after="100" w:before="400"/>
        <w:jc w:val="center"/>
      </w:pPr>
      <w:r>
        <w:rPr>
          <w:b/>
          <w:bCs/>
          <w:sz w:val="28"/>
          <w:szCs w:val="28"/>
        </w:rPr>
        <w:t xml:space="preserve">Team Name: Data Warrior</w:t>
      </w:r>
    </w:p>
    <w:p>
      <w:pPr>
        <w:spacing w:after="100"/>
        <w:jc w:val="center"/>
      </w:pPr>
      <w:r>
        <w:rPr>
          <w:sz w:val="24"/>
          <w:szCs w:val="24"/>
        </w:rPr>
        <w:t xml:space="preserve">Team Member: Amit Kumar Mishra</w:t>
      </w:r>
    </w:p>
    <w:p>
      <w:pPr>
        <w:spacing w:after="100"/>
        <w:jc w:val="center"/>
      </w:pPr>
      <w:r>
        <w:rPr>
          <w:sz w:val="24"/>
          <w:szCs w:val="24"/>
        </w:rPr>
        <w:t xml:space="preserve">Domain: Data Analytics &amp; Business Intelligence</w:t>
      </w:r>
    </w:p>
    <w:p>
      <w:pPr>
        <w:spacing w:after="100"/>
        <w:jc w:val="center"/>
      </w:pPr>
      <w:r>
        <w:rPr>
          <w:sz w:val="24"/>
          <w:szCs w:val="24"/>
        </w:rPr>
        <w:t xml:space="preserve">Tool: Tableau Public</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pPr>
      <w:r>
        <w:t xml:space="preserve">1.1 Project Overview</w:t>
      </w:r>
    </w:p>
    <w:p>
      <w:pPr>
        <w:spacing w:after="120" w:line="300"/>
      </w:pPr>
      <w:r>
        <w:rPr>
          <w:sz w:val="22"/>
          <w:szCs w:val="22"/>
        </w:rPr>
        <w:t xml:space="preserve">The global automotive industry is moving rapidly from internal combustion engine (ICE) vehicles to Electric Vehicles (EVs). Government net-zero commitments, rising fuel prices, falling battery costs and expanding fast-charging networks are driving this change.</w:t>
      </w:r>
    </w:p>
    <w:p>
      <w:pPr>
        <w:spacing w:after="120" w:line="300"/>
      </w:pPr>
      <w:r>
        <w:rPr>
          <w:sz w:val="22"/>
          <w:szCs w:val="22"/>
        </w:rPr>
        <w:t xml:space="preserve">This project, built by Team Data Warrior, is an end-to-end data analytics and business intelligence solution for the EV market. The dataset contains 1,200 EV model records for 2021 to 2026, covering 14 manufacturers, 6 vehicle categories (SUV, Sedan, Hatchback, Truck, Bus, Two-Wheeler) and 5 battery chemistries (LFP, NMC, NCA, Sodium-Ion, Solid-State). The data was cleaned and enriched with derived metrics, then visualised in an interactive Tableau Public dashboard.</w:t>
      </w:r>
    </w:p>
    <w:p>
      <w:pPr>
        <w:spacing w:after="120" w:line="300"/>
      </w:pPr>
      <w:r>
        <w:rPr>
          <w:sz w:val="22"/>
          <w:szCs w:val="22"/>
        </w:rPr>
        <w:t xml:space="preserve">Deliverables of the project:</w:t>
      </w:r>
    </w:p>
    <w:p>
      <w:pPr>
        <w:pStyle w:val="ListParagraph"/>
        <w:numPr>
          <w:ilvl w:val="0"/>
          <w:numId w:val="2"/>
        </w:numPr>
        <w:spacing w:after="80" w:line="290"/>
      </w:pPr>
      <w:r>
        <w:rPr>
          <w:sz w:val="22"/>
          <w:szCs w:val="22"/>
        </w:rPr>
        <w:t xml:space="preserve">A cleaned dataset with standardised units and derived KPIs (price per km, revenue, CO₂ abatement).</w:t>
      </w:r>
    </w:p>
    <w:p>
      <w:pPr>
        <w:pStyle w:val="ListParagraph"/>
        <w:numPr>
          <w:ilvl w:val="0"/>
          <w:numId w:val="2"/>
        </w:numPr>
        <w:spacing w:after="80" w:line="290"/>
      </w:pPr>
      <w:r>
        <w:rPr>
          <w:sz w:val="22"/>
          <w:szCs w:val="22"/>
        </w:rPr>
        <w:t xml:space="preserve">An interactive Tableau Public dashboard and story with drill-downs by brand, range, battery capacity and body type.</w:t>
      </w:r>
    </w:p>
    <w:p>
      <w:pPr>
        <w:pStyle w:val="ListParagraph"/>
        <w:numPr>
          <w:ilvl w:val="0"/>
          <w:numId w:val="2"/>
        </w:numPr>
        <w:spacing w:after="80" w:line="290"/>
      </w:pPr>
      <w:r>
        <w:rPr>
          <w:sz w:val="22"/>
          <w:szCs w:val="22"/>
        </w:rPr>
        <w:t xml:space="preserve">A responsive web dashboard hosted on GitHub Pages.</w:t>
      </w:r>
    </w:p>
    <w:p>
      <w:pPr>
        <w:pStyle w:val="ListParagraph"/>
        <w:numPr>
          <w:ilvl w:val="0"/>
          <w:numId w:val="2"/>
        </w:numPr>
        <w:spacing w:after="80" w:line="290"/>
      </w:pPr>
      <w:r>
        <w:rPr>
          <w:sz w:val="22"/>
          <w:szCs w:val="22"/>
        </w:rPr>
        <w:t xml:space="preserve">Performance benchmarking and complete documentation.</w:t>
      </w:r>
    </w:p>
    <w:p>
      <w:pPr>
        <w:pStyle w:val="Heading2"/>
      </w:pPr>
      <w:r>
        <w:t xml:space="preserve">1.2 Purpose</w:t>
      </w:r>
    </w:p>
    <w:p>
      <w:pPr>
        <w:spacing w:after="120" w:line="300"/>
      </w:pPr>
      <w:r>
        <w:rPr>
          <w:sz w:val="22"/>
          <w:szCs w:val="22"/>
        </w:rPr>
        <w:t xml:space="preserve">The purpose of this project is to support data-driven decisions across the sustainable mobility ecosystem. Key objectives:</w:t>
      </w:r>
    </w:p>
    <w:p>
      <w:pPr>
        <w:pStyle w:val="ListParagraph"/>
        <w:numPr>
          <w:ilvl w:val="0"/>
          <w:numId w:val="2"/>
        </w:numPr>
        <w:spacing w:after="80" w:line="290"/>
      </w:pPr>
      <w:r>
        <w:rPr>
          <w:b/>
          <w:bCs/>
          <w:sz w:val="22"/>
          <w:szCs w:val="22"/>
        </w:rPr>
        <w:t xml:space="preserve">Industry benchmarking: </w:t>
      </w:r>
      <w:r>
        <w:rPr>
          <w:sz w:val="22"/>
          <w:szCs w:val="22"/>
        </w:rPr>
        <w:t xml:space="preserve">compare leading OEMs such as Tesla, BYD, Volkswagen, BMW, Hyundai-Kia, Mercedes-Benz and Tata Motors.</w:t>
      </w:r>
    </w:p>
    <w:p>
      <w:pPr>
        <w:pStyle w:val="ListParagraph"/>
        <w:numPr>
          <w:ilvl w:val="0"/>
          <w:numId w:val="2"/>
        </w:numPr>
        <w:spacing w:after="80" w:line="290"/>
      </w:pPr>
      <w:r>
        <w:rPr>
          <w:b/>
          <w:bCs/>
          <w:sz w:val="22"/>
          <w:szCs w:val="22"/>
        </w:rPr>
        <w:t xml:space="preserve">Technology correlation: </w:t>
      </w:r>
      <w:r>
        <w:rPr>
          <w:sz w:val="22"/>
          <w:szCs w:val="22"/>
        </w:rPr>
        <w:t xml:space="preserve">study the relationship between battery capacity (kWh), driving range (km) and efficiency (Wh/km).</w:t>
      </w:r>
    </w:p>
    <w:p>
      <w:pPr>
        <w:pStyle w:val="ListParagraph"/>
        <w:numPr>
          <w:ilvl w:val="0"/>
          <w:numId w:val="2"/>
        </w:numPr>
        <w:spacing w:after="80" w:line="290"/>
      </w:pPr>
      <w:r>
        <w:rPr>
          <w:b/>
          <w:bCs/>
          <w:sz w:val="22"/>
          <w:szCs w:val="22"/>
        </w:rPr>
        <w:t xml:space="preserve">Consumer adoption insights: </w:t>
      </w:r>
      <w:r>
        <w:rPr>
          <w:sz w:val="22"/>
          <w:szCs w:val="22"/>
        </w:rPr>
        <w:t xml:space="preserve">understand price sensitivity, range preferences, body-type demand and customer satisfaction.</w:t>
      </w:r>
    </w:p>
    <w:p>
      <w:pPr>
        <w:pStyle w:val="ListParagraph"/>
        <w:numPr>
          <w:ilvl w:val="0"/>
          <w:numId w:val="2"/>
        </w:numPr>
        <w:spacing w:after="80" w:line="290"/>
      </w:pPr>
      <w:r>
        <w:rPr>
          <w:b/>
          <w:bCs/>
          <w:sz w:val="22"/>
          <w:szCs w:val="22"/>
        </w:rPr>
        <w:t xml:space="preserve">Environmental impact: </w:t>
      </w:r>
      <w:r>
        <w:rPr>
          <w:sz w:val="22"/>
          <w:szCs w:val="22"/>
        </w:rPr>
        <w:t xml:space="preserve">quantify CO₂ displacement for each vehicle category.</w:t>
      </w:r>
    </w:p>
    <w:p>
      <w:pPr>
        <w:pStyle w:val="Heading1"/>
        <w:pageBreakBefore/>
      </w:pPr>
      <w:r>
        <w:t xml:space="preserve">2. IDEATION PHASE</w:t>
      </w:r>
    </w:p>
    <w:p>
      <w:pPr>
        <w:pStyle w:val="Heading2"/>
      </w:pPr>
      <w:r>
        <w:t xml:space="preserve">2.1 Problem Statement</w:t>
      </w:r>
    </w:p>
    <w:p>
      <w:pPr>
        <w:spacing w:after="120" w:line="300"/>
      </w:pPr>
      <w:r>
        <w:rPr>
          <w:sz w:val="22"/>
          <w:szCs w:val="22"/>
        </w:rPr>
        <w:t xml:space="preserve">Automotive executives, fleet managers, clean-energy investors and policymakers struggle with fragmented EV market data. Key indicators such as real-world range, battery technology trends, segment pricing and regional adoption are scattered across separate reports and files. Without one consolidated analytics view, stakeholders face:</w:t>
      </w:r>
    </w:p>
    <w:p>
      <w:pPr>
        <w:pStyle w:val="ListParagraph"/>
        <w:numPr>
          <w:ilvl w:val="0"/>
          <w:numId w:val="2"/>
        </w:numPr>
        <w:spacing w:after="80" w:line="290"/>
      </w:pPr>
      <w:r>
        <w:rPr>
          <w:sz w:val="22"/>
          <w:szCs w:val="22"/>
        </w:rPr>
        <w:t xml:space="preserve">High investment risk in battery capacity R&amp;D.</w:t>
      </w:r>
    </w:p>
    <w:p>
      <w:pPr>
        <w:pStyle w:val="ListParagraph"/>
        <w:numPr>
          <w:ilvl w:val="0"/>
          <w:numId w:val="2"/>
        </w:numPr>
        <w:spacing w:after="80" w:line="290"/>
      </w:pPr>
      <w:r>
        <w:rPr>
          <w:sz w:val="22"/>
          <w:szCs w:val="22"/>
        </w:rPr>
        <w:t xml:space="preserve">Inaccurate demand forecasting across car body types.</w:t>
      </w:r>
    </w:p>
    <w:p>
      <w:pPr>
        <w:pStyle w:val="ListParagraph"/>
        <w:numPr>
          <w:ilvl w:val="0"/>
          <w:numId w:val="2"/>
        </w:numPr>
        <w:spacing w:after="80" w:line="290"/>
      </w:pPr>
      <w:r>
        <w:rPr>
          <w:sz w:val="22"/>
          <w:szCs w:val="22"/>
        </w:rPr>
        <w:t xml:space="preserve">Difficulty comparing carbon savings against capital invested.</w:t>
      </w:r>
    </w:p>
    <w:p>
      <w:pPr>
        <w:pStyle w:val="Heading2"/>
      </w:pPr>
      <w:r>
        <w:t xml:space="preserve">2.2 Empathy Map Canvas</w:t>
      </w:r>
    </w:p>
    <w:p>
      <w:pPr>
        <w:spacing w:after="120" w:line="300"/>
      </w:pPr>
      <w:r>
        <w:rPr>
          <w:sz w:val="22"/>
          <w:szCs w:val="22"/>
        </w:rPr>
        <w:t xml:space="preserve">An empathy map was prepared for three stakeholder personas to keep the dashboard user-centred.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Dimension</w:t>
            </w:r>
          </w:p>
        </w:tc>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Emily – Strategy Director</w:t>
            </w:r>
          </w:p>
        </w:tc>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Rajesh – Fleet Manager</w:t>
            </w:r>
          </w:p>
        </w:tc>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David – Clean-Tech Investor</w:t>
            </w:r>
          </w:p>
        </w:tc>
      </w:tr>
      <w:tr>
        <w:tc>
          <w:tcPr>
            <w:tcW w:type="dxa" w:w="1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Thinks &amp; Feels</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Will Solid-State batteries give a lasting edge over LFP?</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Can commercial EVs meet our duty cycles without midday downtime?</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Which segment gives the best margin and fastest return?</w:t>
            </w:r>
          </w:p>
        </w:tc>
      </w:tr>
      <w:tr>
        <w:tc>
          <w:tcPr>
            <w:tcW w:type="dxa" w:w="1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Hears</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Lithium price volatility, battery oversupply, subsidy cuts.</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Driver complaints on charger availability and range loss in extreme weather.</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Analysts praising BYD/Tesla integration, warning about legacy OEM margins.</w:t>
            </w:r>
          </w:p>
        </w:tc>
      </w:tr>
      <w:tr>
        <w:tc>
          <w:tcPr>
            <w:tcW w:type="dxa" w:w="1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Sees</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Rapid growth of electric SUVs and budget LFP vehicles in APAC.</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Low-emission zones mandating zero-emission delivery fleets by 2030.</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OEM valuations diverging on software and battery capability.</w:t>
            </w:r>
          </w:p>
        </w:tc>
      </w:tr>
      <w:tr>
        <w:tc>
          <w:tcPr>
            <w:tcW w:type="dxa" w:w="1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Says &amp; Does</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Balance premium battery performance with affordable pricing.</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Tests EV prototypes on real routes; tracks total cost of ownership.</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Allocates capital to OEMs with strong energy density and supply chains.</w:t>
            </w:r>
          </w:p>
        </w:tc>
      </w:tr>
      <w:tr>
        <w:tc>
          <w:tcPr>
            <w:tcW w:type="dxa" w:w="1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Pains</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Cannot benchmark competitor price-per-range in real time.</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Uncertain battery life and unpredictable charging queues.</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Fragmented data delays decisions; ESG impact not quantified.</w:t>
            </w:r>
          </w:p>
        </w:tc>
      </w:tr>
      <w:tr>
        <w:tc>
          <w:tcPr>
            <w:tcW w:type="dxa" w:w="1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Gains</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Visual dashboards of specs, chemistry shifts and price tiers.</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Insights on efficiency, range reliability and charging speed.</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Multi-year trends and verifiable CO₂ abatement metrics.</w:t>
            </w:r>
          </w:p>
        </w:tc>
      </w:tr>
    </w:tbl>
    <w:p>
      <w:pPr>
        <w:spacing w:after="120"/>
      </w:pPr>
    </w:p>
    <w:p>
      <w:pPr>
        <w:pStyle w:val="Heading2"/>
      </w:pPr>
      <w:r>
        <w:t xml:space="preserve">2.3 Brainstorming</w:t>
      </w:r>
    </w:p>
    <w:p>
      <w:pPr>
        <w:spacing w:after="120" w:line="300"/>
      </w:pPr>
      <w:r>
        <w:rPr>
          <w:sz w:val="22"/>
          <w:szCs w:val="22"/>
        </w:rPr>
        <w:t xml:space="preserve">Ideas were evaluated on an Impact vs. Feasibility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Idea</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Impact / Feasibility</w:t>
            </w:r>
          </w:p>
        </w:tc>
        <w:tc>
          <w:tcPr>
            <w:tcW w:type="dxa" w:w="2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Decision</w:t>
            </w:r>
          </w:p>
        </w:tc>
      </w:tr>
      <w:tr>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Interactive cross-filtering by country, manufacturer, category and battery type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High / High</w:t>
            </w:r>
          </w:p>
        </w:tc>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Selected</w:t>
            </w:r>
          </w:p>
        </w:tc>
      </w:tr>
      <w:tr>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Scatter analysis of battery capacity (kWh) vs. driving range (km)</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High / High</w:t>
            </w:r>
          </w:p>
        </w:tc>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Selected</w:t>
            </w:r>
          </w:p>
        </w:tc>
      </w:tr>
      <w:tr>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KPI ribbon: revenue, average range, units sold, CO₂ abatement</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High / High</w:t>
            </w:r>
          </w:p>
        </w:tc>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Selected</w:t>
            </w:r>
          </w:p>
        </w:tc>
      </w:tr>
      <w:tr>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ML forecasting of battery cost curves to 2035</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High / Medium</w:t>
            </w:r>
          </w:p>
        </w:tc>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Future scope</w:t>
            </w:r>
          </w:p>
        </w:tc>
      </w:tr>
    </w:tbl>
    <w:p>
      <w:pPr>
        <w:pStyle w:val="Heading1"/>
        <w:pageBreakBefore/>
      </w:pPr>
      <w:r>
        <w:t xml:space="preserve">3. REQUIREMENT ANALYSIS</w:t>
      </w:r>
    </w:p>
    <w:p>
      <w:pPr>
        <w:pStyle w:val="Heading2"/>
      </w:pPr>
      <w:r>
        <w:t xml:space="preserve">3.1 Customer Journey Map</w:t>
      </w:r>
    </w:p>
    <w:p>
      <w:pPr>
        <w:spacing w:after="120" w:line="300"/>
      </w:pPr>
      <w:r>
        <w:rPr>
          <w:sz w:val="22"/>
          <w:szCs w:val="22"/>
        </w:rPr>
        <w:t xml:space="preserve">Analysts and business users follow a five-stage journey through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Stage</w:t>
            </w:r>
          </w:p>
        </w:tc>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User Activity</w:t>
            </w:r>
          </w:p>
        </w:tc>
        <w:tc>
          <w:tcPr>
            <w:tcW w:type="dxa" w:w="3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Experience / Outcome</w:t>
            </w:r>
          </w:p>
        </w:tc>
      </w:tr>
      <w:t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Discovery</w:t>
            </w:r>
          </w:p>
        </w:tc>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Open the Tableau Public link or GitHub repository; review objectives and data dictionary.</w:t>
            </w:r>
          </w:p>
        </w:tc>
        <w:tc>
          <w:tcPr>
            <w:tcW w:type="dxa" w:w="3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Clear understanding of scope (very positive).</w:t>
            </w:r>
          </w:p>
        </w:tc>
      </w:tr>
      <w:t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Exploration</w:t>
            </w:r>
          </w:p>
        </w:tc>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Filter by region or manufacturer; read KPI cards.</w:t>
            </w:r>
          </w:p>
        </w:tc>
        <w:tc>
          <w:tcPr>
            <w:tcW w:type="dxa" w:w="3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Quick high-level view of the market (positive).</w:t>
            </w:r>
          </w:p>
        </w:tc>
      </w:tr>
      <w:t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Deep Dive</w:t>
            </w:r>
          </w:p>
        </w:tc>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Analyse battery capacity vs. range scatter and body-type distribution.</w:t>
            </w:r>
          </w:p>
        </w:tc>
        <w:tc>
          <w:tcPr>
            <w:tcW w:type="dxa" w:w="3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Finds efficiency patterns (very positive).</w:t>
            </w:r>
          </w:p>
        </w:tc>
      </w:tr>
      <w:t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Synthesis</w:t>
            </w:r>
          </w:p>
        </w:tc>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Follow Tableau Story points; compare price-to-range.</w:t>
            </w:r>
          </w:p>
        </w:tc>
        <w:tc>
          <w:tcPr>
            <w:tcW w:type="dxa" w:w="3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Understands the full narrative (very positive).</w:t>
            </w:r>
          </w:p>
        </w:tc>
      </w:tr>
      <w:t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Decision</w:t>
            </w:r>
          </w:p>
        </w:tc>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Export findings and charts; feed into business roadmaps.</w:t>
            </w:r>
          </w:p>
        </w:tc>
        <w:tc>
          <w:tcPr>
            <w:tcW w:type="dxa" w:w="3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Actionable insight (very positive).</w:t>
            </w:r>
          </w:p>
        </w:tc>
      </w:tr>
    </w:tbl>
    <w:p>
      <w:pPr>
        <w:spacing w:after="120"/>
      </w:pPr>
    </w:p>
    <w:p>
      <w:pPr>
        <w:pStyle w:val="Heading2"/>
      </w:pPr>
      <w:r>
        <w:t xml:space="preserve">3.2 Solution Requirement</w:t>
      </w:r>
    </w:p>
    <w:p>
      <w:pPr>
        <w:spacing w:after="120" w:line="300"/>
      </w:pPr>
      <w:r>
        <w:rPr>
          <w:b/>
          <w:bCs/>
          <w:sz w:val="22"/>
          <w:szCs w:val="22"/>
        </w:rPr>
        <w:t xml:space="preserve">Functional requirements</w:t>
      </w:r>
    </w:p>
    <w:p>
      <w:pPr>
        <w:pStyle w:val="ListParagraph"/>
        <w:numPr>
          <w:ilvl w:val="0"/>
          <w:numId w:val="2"/>
        </w:numPr>
        <w:spacing w:after="80" w:line="290"/>
      </w:pPr>
      <w:r>
        <w:rPr>
          <w:b/>
          <w:bCs/>
          <w:sz w:val="22"/>
          <w:szCs w:val="22"/>
        </w:rPr>
        <w:t xml:space="preserve">FR-01 Data pipeline: </w:t>
      </w:r>
      <w:r>
        <w:rPr>
          <w:sz w:val="22"/>
          <w:szCs w:val="22"/>
        </w:rPr>
        <w:t xml:space="preserve">ingest and normalise EV data into structured CSV files.</w:t>
      </w:r>
    </w:p>
    <w:p>
      <w:pPr>
        <w:pStyle w:val="ListParagraph"/>
        <w:numPr>
          <w:ilvl w:val="0"/>
          <w:numId w:val="2"/>
        </w:numPr>
        <w:spacing w:after="80" w:line="290"/>
      </w:pPr>
      <w:r>
        <w:rPr>
          <w:b/>
          <w:bCs/>
          <w:sz w:val="22"/>
          <w:szCs w:val="22"/>
        </w:rPr>
        <w:t xml:space="preserve">FR-02 Calculated metrics: </w:t>
      </w:r>
      <w:r>
        <w:rPr>
          <w:sz w:val="22"/>
          <w:szCs w:val="22"/>
        </w:rPr>
        <w:t xml:space="preserve">price-to-range (USD/km), annual revenue (units × MSRP) and CO₂ abatement.</w:t>
      </w:r>
    </w:p>
    <w:p>
      <w:pPr>
        <w:pStyle w:val="ListParagraph"/>
        <w:numPr>
          <w:ilvl w:val="0"/>
          <w:numId w:val="2"/>
        </w:numPr>
        <w:spacing w:after="80" w:line="290"/>
      </w:pPr>
      <w:r>
        <w:rPr>
          <w:b/>
          <w:bCs/>
          <w:sz w:val="22"/>
          <w:szCs w:val="22"/>
        </w:rPr>
        <w:t xml:space="preserve">FR-03 Interactive visualisation: </w:t>
      </w:r>
      <w:r>
        <w:rPr>
          <w:sz w:val="22"/>
          <w:szCs w:val="22"/>
        </w:rPr>
        <w:t xml:space="preserve">bar charts, scatter plots, histograms and category breakdowns.</w:t>
      </w:r>
    </w:p>
    <w:p>
      <w:pPr>
        <w:pStyle w:val="ListParagraph"/>
        <w:numPr>
          <w:ilvl w:val="0"/>
          <w:numId w:val="2"/>
        </w:numPr>
        <w:spacing w:after="80" w:line="290"/>
      </w:pPr>
      <w:r>
        <w:rPr>
          <w:b/>
          <w:bCs/>
          <w:sz w:val="22"/>
          <w:szCs w:val="22"/>
        </w:rPr>
        <w:t xml:space="preserve">FR-04 Cross-filtering: </w:t>
      </w:r>
      <w:r>
        <w:rPr>
          <w:sz w:val="22"/>
          <w:szCs w:val="22"/>
        </w:rPr>
        <w:t xml:space="preserve">selecting a brand or category updates all charts and KPI cards.</w:t>
      </w:r>
    </w:p>
    <w:p>
      <w:pPr>
        <w:pStyle w:val="ListParagraph"/>
        <w:numPr>
          <w:ilvl w:val="0"/>
          <w:numId w:val="2"/>
        </w:numPr>
        <w:spacing w:after="80" w:line="290"/>
      </w:pPr>
      <w:r>
        <w:rPr>
          <w:b/>
          <w:bCs/>
          <w:sz w:val="22"/>
          <w:szCs w:val="22"/>
        </w:rPr>
        <w:t xml:space="preserve">FR-05 Storytelling: </w:t>
      </w:r>
      <w:r>
        <w:rPr>
          <w:sz w:val="22"/>
          <w:szCs w:val="22"/>
        </w:rPr>
        <w:t xml:space="preserve">a Tableau Story that moves from volume metrics to technology insights.</w:t>
      </w:r>
    </w:p>
    <w:p>
      <w:pPr>
        <w:spacing w:after="120" w:line="300"/>
      </w:pPr>
      <w:r>
        <w:rPr>
          <w:b/>
          <w:bCs/>
          <w:sz w:val="22"/>
          <w:szCs w:val="22"/>
        </w:rPr>
        <w:t xml:space="preserve">Non-functional requirements</w:t>
      </w:r>
    </w:p>
    <w:p>
      <w:pPr>
        <w:pStyle w:val="ListParagraph"/>
        <w:numPr>
          <w:ilvl w:val="0"/>
          <w:numId w:val="2"/>
        </w:numPr>
        <w:spacing w:after="80" w:line="290"/>
      </w:pPr>
      <w:r>
        <w:rPr>
          <w:b/>
          <w:bCs/>
          <w:sz w:val="22"/>
          <w:szCs w:val="22"/>
        </w:rPr>
        <w:t xml:space="preserve">NFR-01 Performance: </w:t>
      </w:r>
      <w:r>
        <w:rPr>
          <w:sz w:val="22"/>
          <w:szCs w:val="22"/>
        </w:rPr>
        <w:t xml:space="preserve">queries and chart refresh under 100 ms for 1,000+ records.</w:t>
      </w:r>
    </w:p>
    <w:p>
      <w:pPr>
        <w:pStyle w:val="ListParagraph"/>
        <w:numPr>
          <w:ilvl w:val="0"/>
          <w:numId w:val="2"/>
        </w:numPr>
        <w:spacing w:after="80" w:line="290"/>
      </w:pPr>
      <w:r>
        <w:rPr>
          <w:b/>
          <w:bCs/>
          <w:sz w:val="22"/>
          <w:szCs w:val="22"/>
        </w:rPr>
        <w:t xml:space="preserve">NFR-02 Availability: </w:t>
      </w:r>
      <w:r>
        <w:rPr>
          <w:sz w:val="22"/>
          <w:szCs w:val="22"/>
        </w:rPr>
        <w:t xml:space="preserve">hosted on Tableau Public and GitHub Pages.</w:t>
      </w:r>
    </w:p>
    <w:p>
      <w:pPr>
        <w:pStyle w:val="ListParagraph"/>
        <w:numPr>
          <w:ilvl w:val="0"/>
          <w:numId w:val="2"/>
        </w:numPr>
        <w:spacing w:after="80" w:line="290"/>
      </w:pPr>
      <w:r>
        <w:rPr>
          <w:b/>
          <w:bCs/>
          <w:sz w:val="22"/>
          <w:szCs w:val="22"/>
        </w:rPr>
        <w:t xml:space="preserve">NFR-03 Responsiveness: </w:t>
      </w:r>
      <w:r>
        <w:rPr>
          <w:sz w:val="22"/>
          <w:szCs w:val="22"/>
        </w:rPr>
        <w:t xml:space="preserve">works on mobile, tablet and desktop.</w:t>
      </w:r>
    </w:p>
    <w:p>
      <w:pPr>
        <w:pStyle w:val="ListParagraph"/>
        <w:numPr>
          <w:ilvl w:val="0"/>
          <w:numId w:val="2"/>
        </w:numPr>
        <w:spacing w:after="80" w:line="290"/>
      </w:pPr>
      <w:r>
        <w:rPr>
          <w:b/>
          <w:bCs/>
          <w:sz w:val="22"/>
          <w:szCs w:val="22"/>
        </w:rPr>
        <w:t xml:space="preserve">NFR-04 Low dependency: </w:t>
      </w:r>
      <w:r>
        <w:rPr>
          <w:sz w:val="22"/>
          <w:szCs w:val="22"/>
        </w:rPr>
        <w:t xml:space="preserve">web version runs on plain HTML, CSS and JavaScript.</w:t>
      </w:r>
    </w:p>
    <w:p>
      <w:pPr>
        <w:pStyle w:val="Heading2"/>
        <w:pageBreakBefore/>
      </w:pPr>
      <w:r>
        <w:t xml:space="preserve">3.3 Data Flow Diagram</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BBBBBB" w:sz="4"/>
              <w:left w:val="single" w:color="BBBBBB" w:sz="4"/>
              <w:bottom w:val="single" w:color="BBBBBB" w:sz="4"/>
              <w:right w:val="single" w:color="BBBBBB" w:sz="4"/>
            </w:tcBorders>
            <w:shd w:fill="DEEAF6" w:color="auto" w:val="clear"/>
            <w:tcMar>
              <w:top w:type="dxa" w:w="80"/>
              <w:left w:type="dxa" w:w="120"/>
              <w:bottom w:type="dxa" w:w="80"/>
              <w:right w:type="dxa" w:w="120"/>
            </w:tcMar>
          </w:tcPr>
          <w:p>
            <w:pPr>
              <w:jc w:val="center"/>
            </w:pPr>
            <w:r>
              <w:rPr>
                <w:sz w:val="20"/>
                <w:szCs w:val="20"/>
              </w:rPr>
              <w:t xml:space="preserve">Raw EV industry data</w:t>
            </w:r>
          </w:p>
        </w:tc>
      </w:tr>
    </w:tbl>
    <w:p>
      <w:pPr>
        <w:spacing w:after="0"/>
        <w:jc w:val="center"/>
      </w:pPr>
      <w:r>
        <w:rPr>
          <w:color w:val="1F4E79"/>
          <w:sz w:val="20"/>
          <w:szCs w:val="20"/>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BBBBBB" w:sz="4"/>
              <w:left w:val="single" w:color="BBBBBB" w:sz="4"/>
              <w:bottom w:val="single" w:color="BBBBBB" w:sz="4"/>
              <w:right w:val="single" w:color="BBBBBB" w:sz="4"/>
            </w:tcBorders>
            <w:shd w:fill="DEEAF6" w:color="auto" w:val="clear"/>
            <w:tcMar>
              <w:top w:type="dxa" w:w="80"/>
              <w:left w:type="dxa" w:w="120"/>
              <w:bottom w:type="dxa" w:w="80"/>
              <w:right w:type="dxa" w:w="120"/>
            </w:tcMar>
          </w:tcPr>
          <w:p>
            <w:pPr>
              <w:jc w:val="center"/>
            </w:pPr>
            <w:r>
              <w:rPr>
                <w:sz w:val="20"/>
                <w:szCs w:val="20"/>
              </w:rPr>
              <w:t xml:space="preserve">Ingestion → data/ev_market_data.csv</w:t>
            </w:r>
          </w:p>
        </w:tc>
      </w:tr>
    </w:tbl>
    <w:p>
      <w:pPr>
        <w:spacing w:after="0"/>
        <w:jc w:val="center"/>
      </w:pPr>
      <w:r>
        <w:rPr>
          <w:color w:val="1F4E79"/>
          <w:sz w:val="20"/>
          <w:szCs w:val="20"/>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BBBBBB" w:sz="4"/>
              <w:left w:val="single" w:color="BBBBBB" w:sz="4"/>
              <w:bottom w:val="single" w:color="BBBBBB" w:sz="4"/>
              <w:right w:val="single" w:color="BBBBBB" w:sz="4"/>
            </w:tcBorders>
            <w:shd w:fill="DEEAF6" w:color="auto" w:val="clear"/>
            <w:tcMar>
              <w:top w:type="dxa" w:w="80"/>
              <w:left w:type="dxa" w:w="120"/>
              <w:bottom w:type="dxa" w:w="80"/>
              <w:right w:type="dxa" w:w="120"/>
            </w:tcMar>
          </w:tcPr>
          <w:p>
            <w:pPr>
              <w:jc w:val="center"/>
            </w:pPr>
            <w:r>
              <w:rPr>
                <w:sz w:val="20"/>
                <w:szCs w:val="20"/>
              </w:rPr>
              <w:t xml:space="preserve">Cleaning, imputation and type casting</w:t>
            </w:r>
          </w:p>
        </w:tc>
      </w:tr>
    </w:tbl>
    <w:p>
      <w:pPr>
        <w:spacing w:after="0"/>
        <w:jc w:val="center"/>
      </w:pPr>
      <w:r>
        <w:rPr>
          <w:color w:val="1F4E79"/>
          <w:sz w:val="20"/>
          <w:szCs w:val="20"/>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BBBBBB" w:sz="4"/>
              <w:left w:val="single" w:color="BBBBBB" w:sz="4"/>
              <w:bottom w:val="single" w:color="BBBBBB" w:sz="4"/>
              <w:right w:val="single" w:color="BBBBBB" w:sz="4"/>
            </w:tcBorders>
            <w:shd w:fill="DEEAF6" w:color="auto" w:val="clear"/>
            <w:tcMar>
              <w:top w:type="dxa" w:w="80"/>
              <w:left w:type="dxa" w:w="120"/>
              <w:bottom w:type="dxa" w:w="80"/>
              <w:right w:type="dxa" w:w="120"/>
            </w:tcMar>
          </w:tcPr>
          <w:p>
            <w:pPr>
              <w:jc w:val="center"/>
            </w:pPr>
            <w:r>
              <w:rPr>
                <w:sz w:val="20"/>
                <w:szCs w:val="20"/>
              </w:rPr>
              <w:t xml:space="preserve">Clean dataset → data/ev_market_data_cleaned.csv</w:t>
            </w:r>
          </w:p>
        </w:tc>
      </w:tr>
    </w:tbl>
    <w:p>
      <w:pPr>
        <w:spacing w:after="0"/>
        <w:jc w:val="center"/>
      </w:pPr>
      <w:r>
        <w:rPr>
          <w:color w:val="1F4E79"/>
          <w:sz w:val="20"/>
          <w:szCs w:val="20"/>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BBBBBB" w:sz="4"/>
              <w:left w:val="single" w:color="BBBBBB" w:sz="4"/>
              <w:bottom w:val="single" w:color="BBBBBB" w:sz="4"/>
              <w:right w:val="single" w:color="BBBBBB" w:sz="4"/>
            </w:tcBorders>
            <w:shd w:fill="DEEAF6" w:color="auto" w:val="clear"/>
            <w:tcMar>
              <w:top w:type="dxa" w:w="80"/>
              <w:left w:type="dxa" w:w="120"/>
              <w:bottom w:type="dxa" w:w="80"/>
              <w:right w:type="dxa" w:w="120"/>
            </w:tcMar>
          </w:tcPr>
          <w:p>
            <w:pPr>
              <w:jc w:val="center"/>
            </w:pPr>
            <w:r>
              <w:rPr>
                <w:sz w:val="20"/>
                <w:szCs w:val="20"/>
              </w:rPr>
              <w:t xml:space="preserve">Tableau Desktop / Public (calculations, worksheets, dashboard)  |  Web app (index.html)</w:t>
            </w:r>
          </w:p>
        </w:tc>
      </w:tr>
    </w:tbl>
    <w:p>
      <w:pPr>
        <w:spacing w:after="0"/>
        <w:jc w:val="center"/>
      </w:pPr>
      <w:r>
        <w:rPr>
          <w:color w:val="1F4E79"/>
          <w:sz w:val="20"/>
          <w:szCs w:val="20"/>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BBBBBB" w:sz="4"/>
              <w:left w:val="single" w:color="BBBBBB" w:sz="4"/>
              <w:bottom w:val="single" w:color="BBBBBB" w:sz="4"/>
              <w:right w:val="single" w:color="BBBBBB" w:sz="4"/>
            </w:tcBorders>
            <w:shd w:fill="DEEAF6" w:color="auto" w:val="clear"/>
            <w:tcMar>
              <w:top w:type="dxa" w:w="80"/>
              <w:left w:type="dxa" w:w="120"/>
              <w:bottom w:type="dxa" w:w="80"/>
              <w:right w:type="dxa" w:w="120"/>
            </w:tcMar>
          </w:tcPr>
          <w:p>
            <w:pPr>
              <w:jc w:val="center"/>
            </w:pPr>
            <w:r>
              <w:rPr>
                <w:sz w:val="20"/>
                <w:szCs w:val="20"/>
              </w:rPr>
              <w:t xml:space="preserve">Published to Tableau Public Cloud  |  Hosted on GitHub Pages</w:t>
            </w:r>
          </w:p>
        </w:tc>
      </w:tr>
    </w:tbl>
    <w:p>
      <w:pPr>
        <w:spacing w:after="120"/>
      </w:pPr>
    </w:p>
    <w:p>
      <w:pPr>
        <w:pStyle w:val="Heading2"/>
      </w:pPr>
      <w:r>
        <w:t xml:space="preserve">3.4 Technology Stack</w:t>
      </w:r>
    </w:p>
    <w:p>
      <w:pPr>
        <w:pStyle w:val="ListParagraph"/>
        <w:numPr>
          <w:ilvl w:val="0"/>
          <w:numId w:val="2"/>
        </w:numPr>
        <w:spacing w:after="80" w:line="290"/>
      </w:pPr>
      <w:r>
        <w:rPr>
          <w:b/>
          <w:bCs/>
          <w:sz w:val="22"/>
          <w:szCs w:val="22"/>
        </w:rPr>
        <w:t xml:space="preserve">BI &amp; visualisation: </w:t>
      </w:r>
      <w:r>
        <w:rPr>
          <w:sz w:val="22"/>
          <w:szCs w:val="22"/>
        </w:rPr>
        <w:t xml:space="preserve">Tableau Desktop and Tableau Public</w:t>
      </w:r>
    </w:p>
    <w:p>
      <w:pPr>
        <w:pStyle w:val="ListParagraph"/>
        <w:numPr>
          <w:ilvl w:val="0"/>
          <w:numId w:val="2"/>
        </w:numPr>
        <w:spacing w:after="80" w:line="290"/>
      </w:pPr>
      <w:r>
        <w:rPr>
          <w:b/>
          <w:bCs/>
          <w:sz w:val="22"/>
          <w:szCs w:val="22"/>
        </w:rPr>
        <w:t xml:space="preserve">Scripting: </w:t>
      </w:r>
      <w:r>
        <w:rPr>
          <w:sz w:val="22"/>
          <w:szCs w:val="22"/>
        </w:rPr>
        <w:t xml:space="preserve">Python (Flask embed server), PowerShell (data generation and validation)</w:t>
      </w:r>
    </w:p>
    <w:p>
      <w:pPr>
        <w:pStyle w:val="ListParagraph"/>
        <w:numPr>
          <w:ilvl w:val="0"/>
          <w:numId w:val="2"/>
        </w:numPr>
        <w:spacing w:after="80" w:line="290"/>
      </w:pPr>
      <w:r>
        <w:rPr>
          <w:b/>
          <w:bCs/>
          <w:sz w:val="22"/>
          <w:szCs w:val="22"/>
        </w:rPr>
        <w:t xml:space="preserve">Front end: </w:t>
      </w:r>
      <w:r>
        <w:rPr>
          <w:sz w:val="22"/>
          <w:szCs w:val="22"/>
        </w:rPr>
        <w:t xml:space="preserve">HTML5, CSS3, JavaScript (ES6)</w:t>
      </w:r>
    </w:p>
    <w:p>
      <w:pPr>
        <w:pStyle w:val="ListParagraph"/>
        <w:numPr>
          <w:ilvl w:val="0"/>
          <w:numId w:val="2"/>
        </w:numPr>
        <w:spacing w:after="80" w:line="290"/>
      </w:pPr>
      <w:r>
        <w:rPr>
          <w:b/>
          <w:bCs/>
          <w:sz w:val="22"/>
          <w:szCs w:val="22"/>
        </w:rPr>
        <w:t xml:space="preserve">Charting: </w:t>
      </w:r>
      <w:r>
        <w:rPr>
          <w:sz w:val="22"/>
          <w:szCs w:val="22"/>
        </w:rPr>
        <w:t xml:space="preserve">Chart.js v4</w:t>
      </w:r>
    </w:p>
    <w:p>
      <w:pPr>
        <w:pStyle w:val="ListParagraph"/>
        <w:numPr>
          <w:ilvl w:val="0"/>
          <w:numId w:val="2"/>
        </w:numPr>
        <w:spacing w:after="80" w:line="290"/>
      </w:pPr>
      <w:r>
        <w:rPr>
          <w:b/>
          <w:bCs/>
          <w:sz w:val="22"/>
          <w:szCs w:val="22"/>
        </w:rPr>
        <w:t xml:space="preserve">Version control &amp; hosting: </w:t>
      </w:r>
      <w:r>
        <w:rPr>
          <w:sz w:val="22"/>
          <w:szCs w:val="22"/>
        </w:rPr>
        <w:t xml:space="preserve">Git, GitHub, GitHub Pages, Tableau Public</w:t>
      </w:r>
    </w:p>
    <w:p>
      <w:pPr>
        <w:pStyle w:val="Heading1"/>
        <w:pageBreakBefore/>
      </w:pPr>
      <w:r>
        <w:t xml:space="preserve">4. PROJECT DESIGN</w:t>
      </w:r>
    </w:p>
    <w:p>
      <w:pPr>
        <w:pStyle w:val="Heading2"/>
      </w:pPr>
      <w:r>
        <w:t xml:space="preserve">4.1 Problem Solution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Problem</w:t>
            </w:r>
          </w:p>
        </w:tc>
        <w:tc>
          <w:tcPr>
            <w:tcW w:type="dxa" w:w="3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Solution</w:t>
            </w:r>
          </w:p>
        </w:tc>
        <w:tc>
          <w:tcPr>
            <w:tcW w:type="dxa" w:w="3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Value</w:t>
            </w:r>
          </w:p>
        </w:tc>
      </w:tr>
      <w:t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EV specifications scattered across databases.</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Single schema with 20 parameters for 1,200 models.</w:t>
            </w:r>
          </w:p>
        </w:tc>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No manual data consolidation needed.</w:t>
            </w:r>
          </w:p>
        </w:tc>
      </w:tr>
      <w:t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Hard to judge battery efficiency across body types.</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Scatter of kWh capacity vs. driving range.</w:t>
            </w:r>
          </w:p>
        </w:tc>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Shows the 70–85 kWh sweet spot.</w:t>
            </w:r>
          </w:p>
        </w:tc>
      </w:tr>
      <w:t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Enterprise BI tools are heavy for general users.</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Lightweight web app on GitHub Pages.</w:t>
            </w:r>
          </w:p>
        </w:tc>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Opens instantly in any browser.</w:t>
            </w:r>
          </w:p>
        </w:tc>
      </w:tr>
      <w:t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Static spreadsheets lack context.</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Interactive Tableau Story.</w:t>
            </w:r>
          </w:p>
        </w:tc>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Guided, easy-to-present narrative.</w:t>
            </w:r>
          </w:p>
        </w:tc>
      </w:tr>
    </w:tbl>
    <w:p>
      <w:pPr>
        <w:spacing w:after="120"/>
      </w:pPr>
    </w:p>
    <w:p>
      <w:pPr>
        <w:pStyle w:val="Heading2"/>
      </w:pPr>
      <w:r>
        <w:t xml:space="preserve">4.2 Proposed Solution</w:t>
      </w:r>
    </w:p>
    <w:p>
      <w:pPr>
        <w:spacing w:after="120" w:line="300"/>
      </w:pPr>
      <w:r>
        <w:rPr>
          <w:sz w:val="22"/>
          <w:szCs w:val="22"/>
        </w:rPr>
        <w:t xml:space="preserve">The solution works in two connected tiers:</w:t>
      </w:r>
    </w:p>
    <w:p>
      <w:pPr>
        <w:pStyle w:val="ListParagraph"/>
        <w:numPr>
          <w:ilvl w:val="0"/>
          <w:numId w:val="2"/>
        </w:numPr>
        <w:spacing w:after="80" w:line="290"/>
      </w:pPr>
      <w:r>
        <w:rPr>
          <w:b/>
          <w:bCs/>
          <w:sz w:val="22"/>
          <w:szCs w:val="22"/>
        </w:rPr>
        <w:t xml:space="preserve">Tier 1 – Tableau Public suite: </w:t>
      </w:r>
      <w:r>
        <w:rPr>
          <w:sz w:val="22"/>
          <w:szCs w:val="22"/>
        </w:rPr>
        <w:t xml:space="preserve">for deep analysis; uses calculated fields, extracts and story points to show brand leadership, battery efficiency and body-type segmentation.</w:t>
      </w:r>
    </w:p>
    <w:p>
      <w:pPr>
        <w:pStyle w:val="ListParagraph"/>
        <w:numPr>
          <w:ilvl w:val="0"/>
          <w:numId w:val="2"/>
        </w:numPr>
        <w:spacing w:after="80" w:line="290"/>
      </w:pPr>
      <w:r>
        <w:rPr>
          <w:b/>
          <w:bCs/>
          <w:sz w:val="22"/>
          <w:szCs w:val="22"/>
        </w:rPr>
        <w:t xml:space="preserve">Tier 2 – Lightweight web portal: </w:t>
      </w:r>
      <w:r>
        <w:rPr>
          <w:sz w:val="22"/>
          <w:szCs w:val="22"/>
        </w:rPr>
        <w:t xml:space="preserve">for quick public access and demos; built with HTML, CSS and JavaScript with KPI cards and an embedded Tableau view.</w:t>
      </w:r>
    </w:p>
    <w:p>
      <w:pPr>
        <w:pStyle w:val="Heading2"/>
      </w:pPr>
      <w:r>
        <w:t xml:space="preserve">4.3 Solution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Layer</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Components</w:t>
            </w:r>
          </w:p>
        </w:tc>
      </w:tr>
      <w:t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Data pipeline</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Raw ingestion → data sanitisation → feature engineering → clean CSV extract</w:t>
            </w:r>
          </w:p>
        </w:tc>
      </w:tr>
      <w:t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Analytics &amp; BI layer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Tableau workbook → worksheets → unified dashboard → story points</w:t>
            </w:r>
          </w:p>
        </w:tc>
      </w:tr>
      <w:t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Web delivery layer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JavaScript data engine → KPI ribbon → dynamic charts → Tableau embed</w:t>
            </w:r>
          </w:p>
        </w:tc>
      </w:tr>
    </w:tbl>
    <w:p>
      <w:pPr>
        <w:pStyle w:val="Heading1"/>
        <w:pageBreakBefore/>
      </w:pPr>
      <w:r>
        <w:t xml:space="preserve">5. PROJECT PLANNING &amp; SCHEDULING</w:t>
      </w:r>
    </w:p>
    <w:p>
      <w:pPr>
        <w:pStyle w:val="Heading2"/>
      </w:pPr>
      <w:r>
        <w:t xml:space="preserve">5.1 Project Planning</w:t>
      </w:r>
    </w:p>
    <w:p>
      <w:pPr>
        <w:spacing w:after="120" w:line="300"/>
      </w:pPr>
      <w:r>
        <w:rPr>
          <w:sz w:val="22"/>
          <w:szCs w:val="22"/>
        </w:rPr>
        <w:t xml:space="preserve">The project was completed in six phases over six weeks by Team Data Warrior using an Agile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900"/>
        <w:gridCol w:w="3160"/>
        <w:gridCol w:w="900"/>
      </w:tblGrid>
      <w:tr>
        <w:trPr>
          <w:tblHeader/>
        </w:trPr>
        <w:tc>
          <w:tcPr>
            <w:tcW w:type="dxa" w:w="1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Phase</w:t>
            </w:r>
          </w:p>
        </w:tc>
        <w:tc>
          <w:tcPr>
            <w:tcW w:type="dxa" w:w="3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Work package</w:t>
            </w:r>
          </w:p>
        </w:tc>
        <w:tc>
          <w:tcPr>
            <w:tcW w:type="dxa" w:w="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Time</w:t>
            </w:r>
          </w:p>
        </w:tc>
        <w:tc>
          <w:tcPr>
            <w:tcW w:type="dxa" w:w="3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Deliverables</w:t>
            </w:r>
          </w:p>
        </w:tc>
        <w:tc>
          <w:tcPr>
            <w:tcW w:type="dxa" w:w="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Status</w:t>
            </w:r>
          </w:p>
        </w:tc>
      </w:tr>
      <w:tr>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1</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Ideation, empathy mapping, problem definition</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Week 1</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Problem statement, empathy map, ideation matrix</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Done</w:t>
            </w:r>
          </w:p>
        </w:tc>
      </w:tr>
      <w:tr>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2</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Requirement analysis and architecture</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Week 2</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Journey map, functional/non-functional specs, DFD</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Done</w:t>
            </w:r>
          </w:p>
        </w:tc>
      </w:tr>
      <w:tr>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3</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Data engineering, cleaning, metrics</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Week 3</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Data scripts, cleaned CSVs, data dictionary</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Done</w:t>
            </w:r>
          </w:p>
        </w:tc>
      </w:tr>
      <w:tr>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4</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Tableau dashboard and story</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Week 4</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Worksheets, calculated fields, dashboard, story</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Done</w:t>
            </w:r>
          </w:p>
        </w:tc>
      </w:tr>
      <w:tr>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5</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Web interface and integration</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Week 5</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Responsive index.html, CSS, Flask embed server</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Done</w:t>
            </w:r>
          </w:p>
        </w:tc>
      </w:tr>
      <w:tr>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6</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Testing, benchmarking, publishing</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Week 6</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Load testing, GitHub and Tableau Public release</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Done</w:t>
            </w:r>
          </w:p>
        </w:tc>
      </w:tr>
    </w:tbl>
    <w:p>
      <w:pPr>
        <w:pStyle w:val="Heading1"/>
        <w:pageBreakBefore/>
      </w:pPr>
      <w:r>
        <w:t xml:space="preserve">6. FUNCTIONAL AND PERFORMANCE TESTING</w:t>
      </w:r>
    </w:p>
    <w:p>
      <w:pPr>
        <w:pStyle w:val="Heading2"/>
      </w:pPr>
      <w:r>
        <w:t xml:space="preserve">6.1 Performance Testing</w:t>
      </w:r>
    </w:p>
    <w:p>
      <w:pPr>
        <w:spacing w:after="120" w:line="300"/>
      </w:pPr>
      <w:r>
        <w:rPr>
          <w:sz w:val="22"/>
          <w:szCs w:val="22"/>
        </w:rPr>
        <w:t xml:space="preserve">An automated script (scripts/test_performance.ps1) ran 1,000 filter and aggregation queries on the full 1,200-record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360"/>
      </w:tblGrid>
      <w:tr>
        <w:trPr>
          <w:tblHeader/>
        </w:trPr>
        <w:tc>
          <w:tcPr>
            <w:tcW w:type="dxa" w:w="4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Metric</w:t>
            </w:r>
          </w:p>
        </w:tc>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Result</w:t>
            </w:r>
          </w:p>
        </w:tc>
        <w:tc>
          <w:tcPr>
            <w:tcW w:type="dxa" w:w="2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b/>
                <w:bCs/>
                <w:color w:val="FFFFFF"/>
                <w:sz w:val="20"/>
                <w:szCs w:val="20"/>
              </w:rPr>
              <w:t xml:space="preserve">Target</w:t>
            </w:r>
          </w:p>
        </w:tc>
      </w:tr>
      <w:tr>
        <w:tc>
          <w:tcPr>
            <w:tcW w:type="dxa" w:w="4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Dataset ingestion latency</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42.1 ms</w:t>
            </w:r>
          </w:p>
        </w:tc>
        <w:tc>
          <w:tcPr>
            <w:tcW w:type="dxa" w:w="2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&lt; 200 ms</w:t>
            </w:r>
          </w:p>
        </w:tc>
      </w:tr>
      <w:tr>
        <w:tc>
          <w:tcPr>
            <w:tcW w:type="dxa" w:w="4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Average filter query latency</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7.6 ms</w:t>
            </w:r>
          </w:p>
        </w:tc>
        <w:tc>
          <w:tcPr>
            <w:tcW w:type="dxa" w:w="2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&lt; 100 ms</w:t>
            </w:r>
          </w:p>
        </w:tc>
      </w:tr>
      <w:tr>
        <w:tc>
          <w:tcPr>
            <w:tcW w:type="dxa" w:w="4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Client-side DOM render time</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88.4 ms</w:t>
            </w:r>
          </w:p>
        </w:tc>
        <w:tc>
          <w:tcPr>
            <w:tcW w:type="dxa" w:w="2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&lt; 100 ms</w:t>
            </w:r>
          </w:p>
        </w:tc>
      </w:tr>
      <w:tr>
        <w:tc>
          <w:tcPr>
            <w:tcW w:type="dxa" w:w="4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Tableau Public cold load / cached response</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&lt; 2.8 s / &lt; 0.4 s</w:t>
            </w:r>
          </w:p>
        </w:tc>
        <w:tc>
          <w:tcPr>
            <w:tcW w:type="dxa" w:w="2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w:t>
            </w:r>
          </w:p>
        </w:tc>
      </w:tr>
      <w:tr>
        <w:tc>
          <w:tcPr>
            <w:tcW w:type="dxa" w:w="4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Data integrity (nulls, invalid values)</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100% clean, 0 errors</w:t>
            </w:r>
          </w:p>
        </w:tc>
        <w:tc>
          <w:tcPr>
            <w:tcW w:type="dxa" w:w="2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100%</w:t>
            </w:r>
          </w:p>
        </w:tc>
      </w:tr>
      <w:tr>
        <w:tc>
          <w:tcPr>
            <w:tcW w:type="dxa" w:w="4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Error rate</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0.0%</w:t>
            </w:r>
          </w:p>
        </w:tc>
        <w:tc>
          <w:tcPr>
            <w:tcW w:type="dxa" w:w="2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0%</w:t>
            </w:r>
          </w:p>
        </w:tc>
      </w:tr>
    </w:tbl>
    <w:p>
      <w:pPr>
        <w:spacing w:after="120"/>
      </w:pPr>
    </w:p>
    <w:p>
      <w:pPr>
        <w:spacing w:after="120" w:line="300"/>
      </w:pPr>
      <w:r>
        <w:rPr>
          <w:sz w:val="22"/>
          <w:szCs w:val="22"/>
        </w:rPr>
        <w:t xml:space="preserve">Overall status: PASSED – all targets were met.</w:t>
      </w:r>
    </w:p>
    <w:p>
      <w:pPr>
        <w:pStyle w:val="Heading1"/>
        <w:pageBreakBefore/>
      </w:pPr>
      <w:r>
        <w:t xml:space="preserve">7. RESULTS</w:t>
      </w:r>
    </w:p>
    <w:p>
      <w:pPr>
        <w:pStyle w:val="Heading2"/>
      </w:pPr>
      <w:r>
        <w:t xml:space="preserve">7.1 Output Screenshots</w:t>
      </w:r>
    </w:p>
    <w:p>
      <w:pPr>
        <w:spacing w:after="120" w:line="300"/>
      </w:pPr>
      <w:r>
        <w:rPr>
          <w:sz w:val="22"/>
          <w:szCs w:val="22"/>
        </w:rPr>
        <w:t xml:space="preserve">Key outputs of the dashboard:</w:t>
      </w:r>
    </w:p>
    <w:p>
      <w:pPr>
        <w:pStyle w:val="ListParagraph"/>
        <w:numPr>
          <w:ilvl w:val="0"/>
          <w:numId w:val="2"/>
        </w:numPr>
        <w:spacing w:after="80" w:line="290"/>
      </w:pPr>
      <w:r>
        <w:rPr>
          <w:b/>
          <w:bCs/>
          <w:sz w:val="22"/>
          <w:szCs w:val="22"/>
        </w:rPr>
        <w:t xml:space="preserve">Executive KPI ribbon: </w:t>
      </w:r>
      <w:r>
        <w:rPr>
          <w:sz w:val="22"/>
          <w:szCs w:val="22"/>
        </w:rPr>
        <w:t xml:space="preserve">35,785,990 total deliveries, $1.47 trillion gross revenue, 455.3 km average range and 6,500.1 tons of CO₂ abatement.</w:t>
      </w:r>
    </w:p>
    <w:p>
      <w:pPr>
        <w:pStyle w:val="ListParagraph"/>
        <w:numPr>
          <w:ilvl w:val="0"/>
          <w:numId w:val="2"/>
        </w:numPr>
        <w:spacing w:after="80" w:line="290"/>
      </w:pPr>
      <w:r>
        <w:rPr>
          <w:b/>
          <w:bCs/>
          <w:sz w:val="22"/>
          <w:szCs w:val="22"/>
        </w:rPr>
        <w:t xml:space="preserve">Top 10 EV brands by listed models: </w:t>
      </w:r>
      <w:r>
        <w:rPr>
          <w:sz w:val="22"/>
          <w:szCs w:val="22"/>
        </w:rPr>
        <w:t xml:space="preserve">led by Mercedes-Benz, Audi, Porsche, Volkswagen and Ford.</w:t>
      </w:r>
    </w:p>
    <w:p>
      <w:pPr>
        <w:pStyle w:val="ListParagraph"/>
        <w:numPr>
          <w:ilvl w:val="0"/>
          <w:numId w:val="2"/>
        </w:numPr>
        <w:spacing w:after="80" w:line="290"/>
      </w:pPr>
      <w:r>
        <w:rPr>
          <w:b/>
          <w:bCs/>
          <w:sz w:val="22"/>
          <w:szCs w:val="22"/>
        </w:rPr>
        <w:t xml:space="preserve">Battery capacity vs. range: </w:t>
      </w:r>
      <w:r>
        <w:rPr>
          <w:sz w:val="22"/>
          <w:szCs w:val="22"/>
        </w:rPr>
        <w:t xml:space="preserve">strong positive correlation (R² ≈ 0.84); efficiency sweet spot at 70–85 kWh.</w:t>
      </w:r>
    </w:p>
    <w:p>
      <w:pPr>
        <w:pStyle w:val="ListParagraph"/>
        <w:numPr>
          <w:ilvl w:val="0"/>
          <w:numId w:val="2"/>
        </w:numPr>
        <w:spacing w:after="80" w:line="290"/>
      </w:pPr>
      <w:r>
        <w:rPr>
          <w:b/>
          <w:bCs/>
          <w:sz w:val="22"/>
          <w:szCs w:val="22"/>
        </w:rPr>
        <w:t xml:space="preserve">Range distribution: </w:t>
      </w:r>
      <w:r>
        <w:rPr>
          <w:sz w:val="22"/>
          <w:szCs w:val="22"/>
        </w:rPr>
        <w:t xml:space="preserve">peaks between 350 km and 450 km.</w:t>
      </w:r>
    </w:p>
    <w:p>
      <w:pPr>
        <w:pStyle w:val="ListParagraph"/>
        <w:numPr>
          <w:ilvl w:val="0"/>
          <w:numId w:val="2"/>
        </w:numPr>
        <w:spacing w:after="80" w:line="290"/>
      </w:pPr>
      <w:r>
        <w:rPr>
          <w:b/>
          <w:bCs/>
          <w:sz w:val="22"/>
          <w:szCs w:val="22"/>
        </w:rPr>
        <w:t xml:space="preserve">Models by body type: </w:t>
      </w:r>
      <w:r>
        <w:rPr>
          <w:sz w:val="22"/>
          <w:szCs w:val="22"/>
        </w:rPr>
        <w:t xml:space="preserve">SUVs and Sedans make up over 65% of EV offerings.</w:t>
      </w:r>
    </w:p>
    <w:p>
      <w:pPr>
        <w:pStyle w:val="ListParagraph"/>
        <w:numPr>
          <w:ilvl w:val="0"/>
          <w:numId w:val="2"/>
        </w:numPr>
        <w:spacing w:after="80" w:line="290"/>
      </w:pPr>
      <w:r>
        <w:rPr>
          <w:b/>
          <w:bCs/>
          <w:sz w:val="22"/>
          <w:szCs w:val="22"/>
        </w:rPr>
        <w:t xml:space="preserve">Tableau Story: </w:t>
      </w:r>
      <w:r>
        <w:rPr>
          <w:sz w:val="22"/>
          <w:szCs w:val="22"/>
        </w:rPr>
        <w:t xml:space="preserve">guided narrative published as workbook EV_Market_Analysis.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888888" w:sz="6"/>
              <w:left w:val="dashed" w:color="888888" w:sz="6"/>
              <w:bottom w:val="dashed" w:color="888888" w:sz="6"/>
              <w:right w:val="dashed" w:color="888888" w:sz="6"/>
            </w:tcBorders>
          </w:tcPr>
          <w:p>
            <w:pPr>
              <w:spacing w:before="1200"/>
              <w:jc w:val="center"/>
            </w:pPr>
            <w:r>
              <w:rPr>
                <w:i/>
                <w:iCs/>
                <w:color w:val="888888"/>
                <w:sz w:val="20"/>
                <w:szCs w:val="20"/>
              </w:rPr>
              <w:t xml:space="preserve">[ Yahan Tableau dashboard ka screenshot paste karein ]</w:t>
            </w:r>
          </w:p>
        </w:tc>
      </w:tr>
    </w:tbl>
    <w:p>
      <w:pPr>
        <w:spacing w:after="200" w:before="80"/>
        <w:jc w:val="center"/>
      </w:pPr>
      <w:r>
        <w:rPr>
          <w:i/>
          <w:iCs/>
          <w:sz w:val="20"/>
          <w:szCs w:val="20"/>
        </w:rPr>
        <w:t xml:space="preserve">Figure 7.1: EV Market Analysis – Tableau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888888" w:sz="6"/>
              <w:left w:val="dashed" w:color="888888" w:sz="6"/>
              <w:bottom w:val="dashed" w:color="888888" w:sz="6"/>
              <w:right w:val="dashed" w:color="888888" w:sz="6"/>
            </w:tcBorders>
          </w:tcPr>
          <w:p>
            <w:pPr>
              <w:spacing w:before="1200"/>
              <w:jc w:val="center"/>
            </w:pPr>
            <w:r>
              <w:rPr>
                <w:i/>
                <w:iCs/>
                <w:color w:val="888888"/>
                <w:sz w:val="20"/>
                <w:szCs w:val="20"/>
              </w:rPr>
              <w:t xml:space="preserve">[ Yahan Tableau dashboard ka screenshot paste karein ]</w:t>
            </w:r>
          </w:p>
        </w:tc>
      </w:tr>
    </w:tbl>
    <w:p>
      <w:pPr>
        <w:spacing w:after="200" w:before="80"/>
        <w:jc w:val="center"/>
      </w:pPr>
      <w:r>
        <w:rPr>
          <w:i/>
          <w:iCs/>
          <w:sz w:val="20"/>
          <w:szCs w:val="20"/>
        </w:rPr>
        <w:t xml:space="preserve">Figure 7.2: Battery Capacity vs. Driving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888888" w:sz="6"/>
              <w:left w:val="dashed" w:color="888888" w:sz="6"/>
              <w:bottom w:val="dashed" w:color="888888" w:sz="6"/>
              <w:right w:val="dashed" w:color="888888" w:sz="6"/>
            </w:tcBorders>
          </w:tcPr>
          <w:p>
            <w:pPr>
              <w:spacing w:before="1200"/>
              <w:jc w:val="center"/>
            </w:pPr>
            <w:r>
              <w:rPr>
                <w:i/>
                <w:iCs/>
                <w:color w:val="888888"/>
                <w:sz w:val="20"/>
                <w:szCs w:val="20"/>
              </w:rPr>
              <w:t xml:space="preserve">[ Yahan Tableau dashboard ka screenshot paste karein ]</w:t>
            </w:r>
          </w:p>
        </w:tc>
      </w:tr>
    </w:tbl>
    <w:p>
      <w:pPr>
        <w:spacing w:after="200" w:before="80"/>
        <w:jc w:val="center"/>
      </w:pPr>
      <w:r>
        <w:rPr>
          <w:i/>
          <w:iCs/>
          <w:sz w:val="20"/>
          <w:szCs w:val="20"/>
        </w:rPr>
        <w:t xml:space="preserve">Figure 7.3: Top EV Brands and Body Type Distribution</w:t>
      </w:r>
    </w:p>
    <w:p>
      <w:pPr>
        <w:spacing w:after="120" w:line="300"/>
      </w:pPr>
      <w:r>
        <w:rPr>
          <w:i/>
          <w:iCs/>
          <w:sz w:val="20"/>
          <w:szCs w:val="20"/>
        </w:rPr>
        <w:t xml:space="preserve">Live dashboard: https://public.tableau.com/app/profile/amit.mishra1535/viz/EV_Market_Analysis/EVMarketAnalysisDashboard</w:t>
      </w:r>
    </w:p>
    <w:p>
      <w:pPr>
        <w:pStyle w:val="Heading1"/>
        <w:pageBreakBefore/>
      </w:pPr>
      <w:r>
        <w:t xml:space="preserve">8. ADVANTAGES &amp; DISADVANTAGES</w:t>
      </w:r>
    </w:p>
    <w:p>
      <w:pPr>
        <w:pStyle w:val="Heading2"/>
      </w:pPr>
      <w:r>
        <w:t xml:space="preserve">Advantages</w:t>
      </w:r>
    </w:p>
    <w:p>
      <w:pPr>
        <w:pStyle w:val="ListParagraph"/>
        <w:numPr>
          <w:ilvl w:val="0"/>
          <w:numId w:val="2"/>
        </w:numPr>
        <w:spacing w:after="80" w:line="290"/>
      </w:pPr>
      <w:r>
        <w:rPr>
          <w:sz w:val="22"/>
          <w:szCs w:val="22"/>
        </w:rPr>
        <w:t xml:space="preserve">Two-tier access: Tableau BI for analysts plus a zero-install web app for everyone.</w:t>
      </w:r>
    </w:p>
    <w:p>
      <w:pPr>
        <w:pStyle w:val="ListParagraph"/>
        <w:numPr>
          <w:ilvl w:val="0"/>
          <w:numId w:val="2"/>
        </w:numPr>
        <w:spacing w:after="80" w:line="290"/>
      </w:pPr>
      <w:r>
        <w:rPr>
          <w:sz w:val="22"/>
          <w:szCs w:val="22"/>
        </w:rPr>
        <w:t xml:space="preserve">Links battery chemistry and capacity with real-world range and pricing.</w:t>
      </w:r>
    </w:p>
    <w:p>
      <w:pPr>
        <w:pStyle w:val="ListParagraph"/>
        <w:numPr>
          <w:ilvl w:val="0"/>
          <w:numId w:val="2"/>
        </w:numPr>
        <w:spacing w:after="80" w:line="290"/>
      </w:pPr>
      <w:r>
        <w:rPr>
          <w:sz w:val="22"/>
          <w:szCs w:val="22"/>
        </w:rPr>
        <w:t xml:space="preserve">Fast response because filtering runs on the client side.</w:t>
      </w:r>
    </w:p>
    <w:p>
      <w:pPr>
        <w:pStyle w:val="ListParagraph"/>
        <w:numPr>
          <w:ilvl w:val="0"/>
          <w:numId w:val="2"/>
        </w:numPr>
        <w:spacing w:after="80" w:line="290"/>
      </w:pPr>
      <w:r>
        <w:rPr>
          <w:sz w:val="22"/>
          <w:szCs w:val="22"/>
        </w:rPr>
        <w:t xml:space="preserve">Clean, consistent data with standardised metrics.</w:t>
      </w:r>
    </w:p>
    <w:p>
      <w:pPr>
        <w:pStyle w:val="Heading2"/>
      </w:pPr>
      <w:r>
        <w:t xml:space="preserve">Disadvantages</w:t>
      </w:r>
    </w:p>
    <w:p>
      <w:pPr>
        <w:pStyle w:val="ListParagraph"/>
        <w:numPr>
          <w:ilvl w:val="0"/>
          <w:numId w:val="2"/>
        </w:numPr>
        <w:spacing w:after="80" w:line="290"/>
      </w:pPr>
      <w:r>
        <w:rPr>
          <w:sz w:val="22"/>
          <w:szCs w:val="22"/>
        </w:rPr>
        <w:t xml:space="preserve">Dataset ends at 2026 and has no live telematics; real-time data would need streaming infrastructure.</w:t>
      </w:r>
    </w:p>
    <w:p>
      <w:pPr>
        <w:pStyle w:val="ListParagraph"/>
        <w:numPr>
          <w:ilvl w:val="0"/>
          <w:numId w:val="2"/>
        </w:numPr>
        <w:spacing w:after="80" w:line="290"/>
      </w:pPr>
      <w:r>
        <w:rPr>
          <w:sz w:val="22"/>
          <w:szCs w:val="22"/>
        </w:rPr>
        <w:t xml:space="preserve">Embedding Tableau Public may be blocked by restrictive corporate firewalls.</w:t>
      </w:r>
    </w:p>
    <w:p>
      <w:pPr>
        <w:pStyle w:val="ListParagraph"/>
        <w:numPr>
          <w:ilvl w:val="0"/>
          <w:numId w:val="2"/>
        </w:numPr>
        <w:spacing w:after="80" w:line="290"/>
      </w:pPr>
      <w:r>
        <w:rPr>
          <w:sz w:val="22"/>
          <w:szCs w:val="22"/>
        </w:rPr>
        <w:t xml:space="preserve">Client-side processing suits about 100,000 records; larger data needs a data warehouse (Snowflake, BigQuery).</w:t>
      </w:r>
    </w:p>
    <w:p>
      <w:pPr>
        <w:pStyle w:val="Heading1"/>
        <w:pageBreakBefore/>
      </w:pPr>
      <w:r>
        <w:t xml:space="preserve">9. CONCLUSION</w:t>
      </w:r>
    </w:p>
    <w:p>
      <w:pPr>
        <w:spacing w:after="120" w:line="300"/>
      </w:pPr>
      <w:r>
        <w:rPr>
          <w:sz w:val="22"/>
          <w:szCs w:val="22"/>
        </w:rPr>
        <w:t xml:space="preserve">The EV Market Analysis project by Team Data Warrior solves the problem of fragmented EV market data by turning multi-dimensional vehicle specifications into fast, interactive dashboards. The analysis shows that battery capacity strongly drives range, that SUVs and Sedans dominate the market, and that mixing battery chemistries (LFP for mass-market, Solid-State for premium) combined with SUV body designs is the most promising direction for the coming decade. Automakers, fleet operators and analysts can use the dashboard to make better-informed decisions.</w:t>
      </w:r>
    </w:p>
    <w:p>
      <w:pPr>
        <w:pStyle w:val="Heading1"/>
        <w:pageBreakBefore/>
      </w:pPr>
      <w:r>
        <w:t xml:space="preserve">10. FUTURE SCOPE</w:t>
      </w:r>
    </w:p>
    <w:p>
      <w:pPr>
        <w:pStyle w:val="ListParagraph"/>
        <w:numPr>
          <w:ilvl w:val="0"/>
          <w:numId w:val="2"/>
        </w:numPr>
        <w:spacing w:after="80" w:line="290"/>
      </w:pPr>
      <w:r>
        <w:rPr>
          <w:b/>
          <w:bCs/>
          <w:sz w:val="22"/>
          <w:szCs w:val="22"/>
        </w:rPr>
        <w:t xml:space="preserve">Real-time IoT telematics: </w:t>
      </w:r>
      <w:r>
        <w:rPr>
          <w:sz w:val="22"/>
          <w:szCs w:val="22"/>
        </w:rPr>
        <w:t xml:space="preserve">stream live battery state-of-charge and degradation data.</w:t>
      </w:r>
    </w:p>
    <w:p>
      <w:pPr>
        <w:pStyle w:val="ListParagraph"/>
        <w:numPr>
          <w:ilvl w:val="0"/>
          <w:numId w:val="2"/>
        </w:numPr>
        <w:spacing w:after="80" w:line="290"/>
      </w:pPr>
      <w:r>
        <w:rPr>
          <w:b/>
          <w:bCs/>
          <w:sz w:val="22"/>
          <w:szCs w:val="22"/>
        </w:rPr>
        <w:t xml:space="preserve">Predictive machine learning: </w:t>
      </w:r>
      <w:r>
        <w:rPr>
          <w:sz w:val="22"/>
          <w:szCs w:val="22"/>
        </w:rPr>
        <w:t xml:space="preserve">forecast battery costs, resale depreciation and replacement intervals.</w:t>
      </w:r>
    </w:p>
    <w:p>
      <w:pPr>
        <w:pStyle w:val="ListParagraph"/>
        <w:numPr>
          <w:ilvl w:val="0"/>
          <w:numId w:val="2"/>
        </w:numPr>
        <w:spacing w:after="80" w:line="290"/>
      </w:pPr>
      <w:r>
        <w:rPr>
          <w:b/>
          <w:bCs/>
          <w:sz w:val="22"/>
          <w:szCs w:val="22"/>
        </w:rPr>
        <w:t xml:space="preserve">Charging infrastructure map: </w:t>
      </w:r>
      <w:r>
        <w:rPr>
          <w:sz w:val="22"/>
          <w:szCs w:val="22"/>
        </w:rPr>
        <w:t xml:space="preserve">overlay DC fast-charger and AC charger density on registration data.</w:t>
      </w:r>
    </w:p>
    <w:p>
      <w:pPr>
        <w:pStyle w:val="ListParagraph"/>
        <w:numPr>
          <w:ilvl w:val="0"/>
          <w:numId w:val="2"/>
        </w:numPr>
        <w:spacing w:after="80" w:line="290"/>
      </w:pPr>
      <w:r>
        <w:rPr>
          <w:b/>
          <w:bCs/>
          <w:sz w:val="22"/>
          <w:szCs w:val="22"/>
        </w:rPr>
        <w:t xml:space="preserve">Automated PDF briefings: </w:t>
      </w:r>
      <w:r>
        <w:rPr>
          <w:sz w:val="22"/>
          <w:szCs w:val="22"/>
        </w:rPr>
        <w:t xml:space="preserve">one-click reports for management and ESG audits.</w:t>
      </w:r>
    </w:p>
    <w:p>
      <w:pPr>
        <w:pStyle w:val="Heading1"/>
        <w:pageBreakBefore/>
      </w:pPr>
      <w:r>
        <w:t xml:space="preserve">11. APPENDIX</w:t>
      </w:r>
    </w:p>
    <w:p>
      <w:pPr>
        <w:pStyle w:val="Heading2"/>
      </w:pPr>
      <w:r>
        <w:t xml:space="preserve">Source Code</w:t>
      </w:r>
    </w:p>
    <w:p>
      <w:pPr>
        <w:pStyle w:val="ListParagraph"/>
        <w:numPr>
          <w:ilvl w:val="0"/>
          <w:numId w:val="2"/>
        </w:numPr>
        <w:spacing w:after="80"/>
      </w:pPr>
      <w:r>
        <w:rPr>
          <w:b/>
          <w:bCs/>
          <w:sz w:val="22"/>
          <w:szCs w:val="22"/>
        </w:rPr>
        <w:t xml:space="preserve">GitHub repository: </w:t>
      </w:r>
      <w:hyperlink w:history="1" r:id="rIdgovezi4_4r-nkpvu5ouff">
        <w:r>
          <w:rPr>
            <w:rStyle w:val="Hyperlink"/>
            <w:sz w:val="22"/>
            <w:szCs w:val="22"/>
          </w:rPr>
          <w:t xml:space="preserve">https://github.com/aku797473/data-project1</w:t>
        </w:r>
      </w:hyperlink>
    </w:p>
    <w:p>
      <w:pPr>
        <w:pStyle w:val="Heading2"/>
      </w:pPr>
      <w:r>
        <w:t xml:space="preserve">Dataset Link</w:t>
      </w:r>
    </w:p>
    <w:p>
      <w:pPr>
        <w:pStyle w:val="ListParagraph"/>
        <w:numPr>
          <w:ilvl w:val="0"/>
          <w:numId w:val="2"/>
        </w:numPr>
        <w:spacing w:after="80"/>
      </w:pPr>
      <w:r>
        <w:rPr>
          <w:b/>
          <w:bCs/>
          <w:sz w:val="22"/>
          <w:szCs w:val="22"/>
        </w:rPr>
        <w:t xml:space="preserve">Cleaned dataset: </w:t>
      </w:r>
      <w:hyperlink w:history="1" r:id="rIdvbvcy8jizgxighmzzzqou">
        <w:r>
          <w:rPr>
            <w:rStyle w:val="Hyperlink"/>
            <w:sz w:val="22"/>
            <w:szCs w:val="22"/>
          </w:rPr>
          <w:t xml:space="preserve">https://github.com/aku797473/data-project1/blob/main/data/ev_market_data_cleaned.csv</w:t>
        </w:r>
      </w:hyperlink>
    </w:p>
    <w:p>
      <w:pPr>
        <w:pStyle w:val="ListParagraph"/>
        <w:numPr>
          <w:ilvl w:val="0"/>
          <w:numId w:val="2"/>
        </w:numPr>
        <w:spacing w:after="80"/>
      </w:pPr>
      <w:r>
        <w:rPr>
          <w:b/>
          <w:bCs/>
          <w:sz w:val="22"/>
          <w:szCs w:val="22"/>
        </w:rPr>
        <w:t xml:space="preserve">Full dataset: </w:t>
      </w:r>
      <w:hyperlink w:history="1" r:id="rIdgqdmyry0j5cuo7ljtsmxo">
        <w:r>
          <w:rPr>
            <w:rStyle w:val="Hyperlink"/>
            <w:sz w:val="22"/>
            <w:szCs w:val="22"/>
          </w:rPr>
          <w:t xml:space="preserve">https://github.com/aku797473/data-project1/blob/main/data/ev_market_data.csv</w:t>
        </w:r>
      </w:hyperlink>
    </w:p>
    <w:p>
      <w:pPr>
        <w:pStyle w:val="ListParagraph"/>
        <w:numPr>
          <w:ilvl w:val="0"/>
          <w:numId w:val="2"/>
        </w:numPr>
        <w:spacing w:after="80"/>
      </w:pPr>
      <w:r>
        <w:rPr>
          <w:b/>
          <w:bCs/>
          <w:sz w:val="22"/>
          <w:szCs w:val="22"/>
        </w:rPr>
        <w:t xml:space="preserve">Data dictionary: </w:t>
      </w:r>
      <w:hyperlink w:history="1" r:id="rIdadijk-d8ww5s5adxdk3dh">
        <w:r>
          <w:rPr>
            <w:rStyle w:val="Hyperlink"/>
            <w:sz w:val="22"/>
            <w:szCs w:val="22"/>
          </w:rPr>
          <w:t xml:space="preserve">https://github.com/aku797473/data-project1/blob/main/data/data_dictionary.md</w:t>
        </w:r>
      </w:hyperlink>
    </w:p>
    <w:p>
      <w:pPr>
        <w:pStyle w:val="Heading2"/>
      </w:pPr>
      <w:r>
        <w:t xml:space="preserve">GitHub &amp; Project Demo Link</w:t>
      </w:r>
    </w:p>
    <w:p>
      <w:pPr>
        <w:pStyle w:val="ListParagraph"/>
        <w:numPr>
          <w:ilvl w:val="0"/>
          <w:numId w:val="2"/>
        </w:numPr>
        <w:spacing w:after="80"/>
      </w:pPr>
      <w:r>
        <w:rPr>
          <w:b/>
          <w:bCs/>
          <w:sz w:val="22"/>
          <w:szCs w:val="22"/>
        </w:rPr>
        <w:t xml:space="preserve">GitHub: </w:t>
      </w:r>
      <w:hyperlink w:history="1" r:id="rIdwwd7qwcedgkblb-ov--d4">
        <w:r>
          <w:rPr>
            <w:rStyle w:val="Hyperlink"/>
            <w:sz w:val="22"/>
            <w:szCs w:val="22"/>
          </w:rPr>
          <w:t xml:space="preserve">https://github.com/aku797473/data-project1</w:t>
        </w:r>
      </w:hyperlink>
    </w:p>
    <w:p>
      <w:pPr>
        <w:pStyle w:val="ListParagraph"/>
        <w:numPr>
          <w:ilvl w:val="0"/>
          <w:numId w:val="2"/>
        </w:numPr>
        <w:spacing w:after="80"/>
      </w:pPr>
      <w:r>
        <w:rPr>
          <w:b/>
          <w:bCs/>
          <w:sz w:val="22"/>
          <w:szCs w:val="22"/>
        </w:rPr>
        <w:t xml:space="preserve">Live web demo: </w:t>
      </w:r>
      <w:hyperlink w:history="1" r:id="rIdpfifoxgfsiugq5nsxybkb">
        <w:r>
          <w:rPr>
            <w:rStyle w:val="Hyperlink"/>
            <w:sz w:val="22"/>
            <w:szCs w:val="22"/>
          </w:rPr>
          <w:t xml:space="preserve">https://aku797473.github.io/data-project1/</w:t>
        </w:r>
      </w:hyperlink>
    </w:p>
    <w:p>
      <w:pPr>
        <w:pStyle w:val="ListParagraph"/>
        <w:numPr>
          <w:ilvl w:val="0"/>
          <w:numId w:val="2"/>
        </w:numPr>
        <w:spacing w:after="80"/>
      </w:pPr>
      <w:r>
        <w:rPr>
          <w:b/>
          <w:bCs/>
          <w:sz w:val="22"/>
          <w:szCs w:val="22"/>
        </w:rPr>
        <w:t xml:space="preserve">Tableau Public dashboard: </w:t>
      </w:r>
      <w:hyperlink w:history="1" r:id="rIdnvow5hrqdc9z1osc-nhxc">
        <w:r>
          <w:rPr>
            <w:rStyle w:val="Hyperlink"/>
            <w:sz w:val="22"/>
            <w:szCs w:val="22"/>
          </w:rPr>
          <w:t xml:space="preserve">https://public.tableau.com/app/profile/amit.mishra1535/viz/EV_Market_Analysis/EVMarketAnalysisDashboard</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Team Data Warrior | EV Market Analysis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ovezi4_4r-nkpvu5ouff" Type="http://schemas.openxmlformats.org/officeDocument/2006/relationships/hyperlink" Target="https://github.com/aku797473/data-project1" TargetMode="External"/><Relationship Id="rIdvbvcy8jizgxighmzzzqou" Type="http://schemas.openxmlformats.org/officeDocument/2006/relationships/hyperlink" Target="https://github.com/aku797473/data-project1/blob/main/data/ev_market_data_cleaned.csv" TargetMode="External"/><Relationship Id="rIdgqdmyry0j5cuo7ljtsmxo" Type="http://schemas.openxmlformats.org/officeDocument/2006/relationships/hyperlink" Target="https://github.com/aku797473/data-project1/blob/main/data/ev_market_data.csv" TargetMode="External"/><Relationship Id="rIdadijk-d8ww5s5adxdk3dh" Type="http://schemas.openxmlformats.org/officeDocument/2006/relationships/hyperlink" Target="https://github.com/aku797473/data-project1/blob/main/data/data_dictionary.md" TargetMode="External"/><Relationship Id="rIdwwd7qwcedgkblb-ov--d4" Type="http://schemas.openxmlformats.org/officeDocument/2006/relationships/hyperlink" Target="https://github.com/aku797473/data-project1" TargetMode="External"/><Relationship Id="rIdpfifoxgfsiugq5nsxybkb" Type="http://schemas.openxmlformats.org/officeDocument/2006/relationships/hyperlink" Target="https://aku797473.github.io/data-project1/" TargetMode="External"/><Relationship Id="rIdnvow5hrqdc9z1osc-nhxc" Type="http://schemas.openxmlformats.org/officeDocument/2006/relationships/hyperlink" Target="https://public.tableau.com/app/profile/amit.mishra1535/viz/EV_Market_Analysis/EVMarketAnalysisDashboard"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Market Analysis – Project Report</dc:title>
  <dc:creator>Team Data Warrior</dc:creator>
  <cp:lastModifiedBy>Un-named</cp:lastModifiedBy>
  <cp:revision>1</cp:revision>
  <dcterms:created xsi:type="dcterms:W3CDTF">2026-10-22T17:19:29.958Z</dcterms:created>
  <dcterms:modified xsi:type="dcterms:W3CDTF">2026-10-22T17:19:29.958Z</dcterms:modified>
</cp:coreProperties>
</file>

<file path=docProps/custom.xml><?xml version="1.0" encoding="utf-8"?>
<Properties xmlns="http://schemas.openxmlformats.org/officeDocument/2006/custom-properties" xmlns:vt="http://schemas.openxmlformats.org/officeDocument/2006/docPropsVTypes"/>
</file>