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EV Industry Analytics &amp; Intelligence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Dataset of 1,200 EV records (20 columns) covering 12 automakers, 6 vehicle categories and 5 battery chemistries (2021-2026), loaded into Tableau Public from ev_market_data.csv.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Cleaned nulls, normalized data types and removed errors; added Price-per-km and CO2 metrics. Automated integrity and range validation gave zero data errors (ev_market_data_cleaned.csv).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Filters on Year, Vehicle Category, Automaker, Battery Chemistry and Region, applied across all charts and KPI cards for interactive analysis.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Price per km (Price / Range), Total Revenue (Price x Deliveries), Average Customer Satisfaction, Energy Consumption (Wh/km) and Cumulative CO2 Displaced.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 of Visualizations / Graphs - 10 (sales by category, market share, battery chemistry timeline, regional distribution, price vs rating and KPI cards)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 of Visualizations / Graphs - 3 story points, one per scenario (Emily Johnson, David Chen, Dr. Sarah Williams)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