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2F10" w14:textId="77777777" w:rsidR="00FD7FF5" w:rsidRPr="003872E1" w:rsidRDefault="00FD7FF5" w:rsidP="003872E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</w:rPr>
      </w:pPr>
      <w:bookmarkStart w:id="0" w:name="113"/>
      <w:bookmarkEnd w:id="0"/>
      <w:r w:rsidRPr="003872E1">
        <w:rPr>
          <w:rFonts w:ascii="Times New Roman" w:hAnsi="Times New Roman"/>
          <w:color w:val="000000"/>
          <w:kern w:val="0"/>
        </w:rPr>
        <w:t xml:space="preserve"> </w:t>
      </w:r>
      <w:bookmarkStart w:id="1" w:name="115"/>
      <w:bookmarkStart w:id="2" w:name="196"/>
      <w:bookmarkEnd w:id="1"/>
      <w:bookmarkEnd w:id="2"/>
      <w:r w:rsidRPr="003872E1">
        <w:rPr>
          <w:rFonts w:ascii="Times New Roman" w:hAnsi="Times New Roman"/>
          <w:b/>
          <w:bCs/>
          <w:color w:val="000000"/>
          <w:kern w:val="0"/>
        </w:rPr>
        <w:t>ПАСПОРТ ИННОВАЦИОННОГО ПРОЕКТА</w:t>
      </w:r>
    </w:p>
    <w:p w14:paraId="491C3AF9" w14:textId="77777777" w:rsidR="00FD7FF5" w:rsidRDefault="00FD7F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bookmarkStart w:id="3" w:name="117"/>
      <w:bookmarkEnd w:id="3"/>
      <w:r>
        <w:rPr>
          <w:rFonts w:ascii="Arial" w:hAnsi="Arial" w:cs="Arial"/>
          <w:color w:val="000000"/>
          <w:kern w:val="0"/>
          <w:sz w:val="22"/>
          <w:szCs w:val="22"/>
        </w:rPr>
        <w:t xml:space="preserve"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"/>
        <w:gridCol w:w="2683"/>
        <w:gridCol w:w="5812"/>
      </w:tblGrid>
      <w:tr w:rsidR="00FD7FF5" w:rsidRPr="003D3CD3" w14:paraId="578B216F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/>
        </w:trPr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0F4B35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C5078B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Наименование инновационного проекта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Protocol - предимпортная экспертиза консультативных заключений и сервис проверки КЗ для пациентов</w:t>
            </w:r>
          </w:p>
        </w:tc>
      </w:tr>
      <w:tr w:rsidR="00FD7FF5" w:rsidRPr="003D3CD3" w14:paraId="30FAFF57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8E872E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E499BE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Краткое описание инновационного проекта (не более 2000 знаков)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В Республике Беларусь действует порядка 478 официальных клинических протоколов Минздрава; частная амбулатория обязана вести консультативные заключения (КЗ) по стандартам и передавать данные в ЦИСЗ (FHIR BY). Врач не может держать в памяти все протоколы; методслужба не проверяет каждое КЗ до подписи ЭЦП. Пациенты не имеют прозрачного инструмента оценки качества оказанной помощи по их заключению.</w:t>
              <w:br/>
              <w:br/>
              <w:t>Protocol - отечественный продукт МЦ «Кравира»: (1) подбор клинических протоколов по МКБ-10; (2) детерминированная оценка КЗ (8 блоков, 482+ правил, цитаты из PDF Минздрава); (3) готовность к ЦИСЗ; (4) решение send_gate для МИС. LLM - только пояснения; итог для блокировки - по правилам.</w:t>
              <w:br/>
              <w:br/>
              <w:t>Три канала монетизации: B2B - от 0,99 BYN за проверку КЗ в клинике (пакеты для потока ~25 000 КЗ/мес в Кравире); B2B API в МИС «Айболит»; B2C - для физических лиц: загрузка своего КЗ и отчёт «соответствует ли помощь клиническим протоколам» (от 4,99 BYN). Рабочий прототип развёрнут. Не заменяет врача, МЭЭ и валидацию ЦИСЗ.</w:t>
            </w:r>
          </w:p>
        </w:tc>
      </w:tr>
      <w:tr w:rsidR="00FD7FF5" w:rsidRPr="003D3CD3" w14:paraId="79E860E7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2271FE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7BEF65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Направление применения (выбрать из списка не более 2)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☑ Медицинские науки и технологии</w:t>
              <w:br/>
              <w:t>☑ Информатика, информатизация и космические исследования</w:t>
              <w:br/>
              <w:br/>
              <w:t>(исходный перечень формы:  Естественные науки</w:t>
              <w:br/>
              <w:t xml:space="preserve"> Машиноведение, системы и комплексы машин, компоненты и оборудование машиностроения</w:t>
              <w:br/>
              <w:t xml:space="preserve"> Материаловедение, промышленные и строительные технологии, оборудование и производства</w:t>
              <w:br/>
              <w:t xml:space="preserve"> Энергети…)</w:t>
            </w:r>
          </w:p>
        </w:tc>
      </w:tr>
      <w:tr w:rsidR="00FD7FF5" w:rsidRPr="003D3CD3" w14:paraId="43B3D40F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A7248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5F1170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Новизна, оригинальность продукции (отметить нужный пункт в перечне)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☑ Нет аналогов в стране, есть за рубежом</w:t>
            </w:r>
          </w:p>
        </w:tc>
      </w:tr>
      <w:tr w:rsidR="00FD7FF5" w:rsidRPr="003D3CD3" w14:paraId="10B01D42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DB22E8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D707DB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Стадия инновационного проекта (выбрать из списка)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☑ Работающий прототип</w:t>
            </w:r>
          </w:p>
        </w:tc>
      </w:tr>
      <w:tr w:rsidR="00FD7FF5" w:rsidRPr="003D3CD3" w14:paraId="3A8B13B6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5F16C9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FA0480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Потенциальные потребители, организации, заинтересованные в результатах инновационного проекта (рынок сбыта) (не более 500 знаков)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B2B: частные ОЗ и сети клиник РБ, методслужбы, разработчики МИС (Айболит/EPAM). Якорь - МЦ «Кравира» (~25 000 КЗ/мес, ~1% рынка частных ОЗ). B2C: физические лица - пациенты, проверяющие своё КЗ и качество оказанной услуги. Государственный сектор - перспектива после пилота.</w:t>
            </w:r>
          </w:p>
        </w:tc>
      </w:tr>
      <w:tr w:rsidR="00FD7FF5" w:rsidRPr="003D3CD3" w14:paraId="32DB7FD8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7FF2CE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927977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Основные конкурентные преимущества (не более 500 знаков)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1) Корпус ~478 КП Минздрава с цитатами. 2) Детерминированный scoring и send_gate. 3) Клиника + ЦИСЗ в одном контуре. 4) L0 &lt;2 с для МИС. 5) Три канала дохода: клиники, МИС, физлица. 6) Пилот на потоке Кравиры. 7) On-prem в РБ, защита ПДн.</w:t>
            </w:r>
          </w:p>
        </w:tc>
      </w:tr>
      <w:tr w:rsidR="00FD7FF5" w:rsidRPr="003D3CD3" w14:paraId="15E9F665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44189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12E3DB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Использование объектов интеллектуальной собственности </w:t>
            </w: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(потенциальных объектов интеллектуальной собственности)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☑ Используются либо планируются к использованию объекты интеллектуальной собственности, права на которые подтверждаются соответствующими документами</w:t>
              <w:br/>
              <w:br/>
              <w:t>Пояснения:</w:t>
              <w:br/>
              <w:t>Используются объекты ИС участника. Исходный код и база правил - исключительные права МЦ «Кравира» (договоры с разработчиками). Регистрация программы для ЭВМ в НЦИС (БелГИСС). Режим коммерческой тайны для каталога правил и конфигураций gate. Патентная чистота: открытые PDF Минздрава, FHIR BY, собственная реализация scoring и send_gate. Лицензирование B2B - договор оказания услуг / лицензионный договор на API.</w:t>
            </w:r>
          </w:p>
        </w:tc>
      </w:tr>
      <w:tr w:rsidR="00FD7FF5" w:rsidRPr="003D3CD3" w14:paraId="50A8AE57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9E3C42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7A9954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Сроки реализации инновационного проекта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2025-Q2 2026: пилот L0 в Кравире. Q3 2026-Q1 2027: API в МИС Айболит. 2027: B2B 3-5 ОЗ, запуск B2C-витрины для физлиц. 2028-2029: 5-15% рынка частных ОЗ, масштабирование B2C.</w:t>
            </w:r>
          </w:p>
        </w:tc>
      </w:tr>
      <w:tr w:rsidR="00FD7FF5" w:rsidRPr="003D3CD3" w14:paraId="03266D73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350EA7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800EB5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Согласие на получение денежных средств для дальнейшей коммерциализации инновационного проекта (сертификата)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☑ Согласен</w:t>
              <w:br/>
              <w:br/>
              <w:t>Услуга и ПО Protocol: предимпортная экспертиза КЗ для клиник (B2B) и сервис самопроверки КЗ для физических лиц (B2C) с отчётом по клиническим протоколам Минздрава РБ.</w:t>
            </w:r>
          </w:p>
        </w:tc>
      </w:tr>
      <w:tr w:rsidR="00FD7FF5" w:rsidRPr="003D3CD3" w14:paraId="7834024E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418148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09A351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Достижения по инновационному проекту (публикации по теме инновационного проекта, акты внедрения, дипломы, награды и другое)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Веб-сервис и API (FastAPI); корпус ~478 протоколов Минздрава, 482+ правил; tiering L0/L1/L2; чек-лист ЦИСЗ 3.2.1; документация architecture-kravira-fhir-mis.pdf. Пилот на площадке МЦ «Кравира» (приказ директора о пилоте - оформляется до 01.08.2026). Переговоры с EPAM о интеграции L0 API в МИС «Айболит» (письмо о намерениях - до 01.08.2026).</w:t>
            </w:r>
          </w:p>
        </w:tc>
      </w:tr>
      <w:tr w:rsidR="00FD7FF5" w:rsidRPr="003D3CD3" w14:paraId="22161DEE" w14:textId="77777777" w:rsidTr="003D3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971E1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A2B534" w14:textId="77777777" w:rsidR="00FD7FF5" w:rsidRPr="003D3CD3" w:rsidRDefault="00FD7F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3D3CD3"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Дополнительная информация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r>
              <w:t>Приложения: architecture-kravira-fhir-mis.pdf, mvp-presentation.html, pre-sign-checklist. Демо: веб-интерфейс проверки КЗ.</w:t>
            </w:r>
          </w:p>
        </w:tc>
      </w:tr>
    </w:tbl>
    <w:p w14:paraId="4586FB9E" w14:textId="77777777" w:rsidR="00FD7FF5" w:rsidRDefault="00FD7FF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bookmarkStart w:id="4" w:name="119"/>
      <w:bookmarkEnd w:id="4"/>
      <w:r>
        <w:rPr>
          <w:rFonts w:ascii="Arial" w:hAnsi="Arial" w:cs="Arial"/>
          <w:color w:val="000000"/>
          <w:kern w:val="0"/>
          <w:sz w:val="22"/>
          <w:szCs w:val="22"/>
        </w:rPr>
        <w:t xml:space="preserve"> </w:t>
      </w:r>
    </w:p>
    <w:p w14:paraId="666FB32A" w14:textId="77777777" w:rsidR="00FD7FF5" w:rsidRPr="003872E1" w:rsidRDefault="00FD7FF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</w:rPr>
      </w:pPr>
      <w:r w:rsidRPr="003872E1">
        <w:rPr>
          <w:rFonts w:ascii="Times New Roman" w:hAnsi="Times New Roman"/>
          <w:color w:val="000000"/>
          <w:kern w:val="0"/>
        </w:rPr>
        <w:t>Участник конкурса    ________________               _______________________</w:t>
      </w:r>
    </w:p>
    <w:p w14:paraId="66393922" w14:textId="77777777" w:rsidR="00FD7FF5" w:rsidRPr="003872E1" w:rsidRDefault="00FD7FF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</w:rPr>
      </w:pPr>
      <w:r w:rsidRPr="003872E1">
        <w:rPr>
          <w:rFonts w:ascii="Times New Roman" w:hAnsi="Times New Roman"/>
          <w:color w:val="000000"/>
          <w:kern w:val="0"/>
        </w:rPr>
        <w:t xml:space="preserve">                       </w:t>
      </w:r>
      <w:r w:rsidR="003872E1">
        <w:rPr>
          <w:rFonts w:ascii="Times New Roman" w:hAnsi="Times New Roman"/>
          <w:color w:val="000000"/>
          <w:kern w:val="0"/>
          <w:lang w:val="ru-RU"/>
        </w:rPr>
        <w:t xml:space="preserve">     </w:t>
      </w:r>
      <w:r w:rsidRPr="003872E1">
        <w:rPr>
          <w:rFonts w:ascii="Times New Roman" w:hAnsi="Times New Roman"/>
          <w:color w:val="000000"/>
          <w:kern w:val="0"/>
        </w:rPr>
        <w:t xml:space="preserve"> (подпись)                   </w:t>
      </w:r>
      <w:r w:rsidR="003872E1">
        <w:rPr>
          <w:rFonts w:ascii="Times New Roman" w:hAnsi="Times New Roman"/>
          <w:color w:val="000000"/>
          <w:kern w:val="0"/>
          <w:lang w:val="ru-RU"/>
        </w:rPr>
        <w:t xml:space="preserve">  </w:t>
      </w:r>
      <w:r w:rsidRPr="003872E1">
        <w:rPr>
          <w:rFonts w:ascii="Times New Roman" w:hAnsi="Times New Roman"/>
          <w:color w:val="000000"/>
          <w:kern w:val="0"/>
        </w:rPr>
        <w:t xml:space="preserve">  (инициалы, фамилия)</w:t>
      </w:r>
    </w:p>
    <w:p w14:paraId="3C51B640" w14:textId="77777777" w:rsidR="00FD7FF5" w:rsidRPr="003872E1" w:rsidRDefault="00FD7FF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</w:rPr>
      </w:pPr>
      <w:r w:rsidRPr="003872E1">
        <w:rPr>
          <w:rFonts w:ascii="Times New Roman" w:hAnsi="Times New Roman"/>
          <w:color w:val="000000"/>
          <w:kern w:val="0"/>
        </w:rPr>
        <w:t xml:space="preserve">                         </w:t>
      </w:r>
      <w:r w:rsidR="003872E1">
        <w:rPr>
          <w:rFonts w:ascii="Times New Roman" w:hAnsi="Times New Roman"/>
          <w:color w:val="000000"/>
          <w:kern w:val="0"/>
          <w:lang w:val="ru-RU"/>
        </w:rPr>
        <w:t xml:space="preserve">   </w:t>
      </w:r>
      <w:r w:rsidR="003D3CD3">
        <w:rPr>
          <w:rFonts w:ascii="Times New Roman" w:hAnsi="Times New Roman"/>
          <w:color w:val="000000"/>
          <w:kern w:val="0"/>
          <w:lang w:val="ru-RU"/>
        </w:rPr>
        <w:t xml:space="preserve"> </w:t>
      </w:r>
      <w:r w:rsidR="003872E1">
        <w:rPr>
          <w:rFonts w:ascii="Times New Roman" w:hAnsi="Times New Roman"/>
          <w:color w:val="000000"/>
          <w:kern w:val="0"/>
          <w:lang w:val="ru-RU"/>
        </w:rPr>
        <w:t xml:space="preserve"> </w:t>
      </w:r>
      <w:r w:rsidRPr="003872E1">
        <w:rPr>
          <w:rFonts w:ascii="Times New Roman" w:hAnsi="Times New Roman"/>
          <w:color w:val="000000"/>
          <w:kern w:val="0"/>
        </w:rPr>
        <w:t>М.П. &lt;*&gt;</w:t>
      </w:r>
    </w:p>
    <w:p w14:paraId="25C99A7B" w14:textId="77777777" w:rsidR="00FD7FF5" w:rsidRPr="003872E1" w:rsidRDefault="00FD7FF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</w:rPr>
      </w:pPr>
      <w:bookmarkStart w:id="5" w:name="121"/>
      <w:bookmarkEnd w:id="5"/>
      <w:r w:rsidRPr="003872E1">
        <w:rPr>
          <w:rFonts w:ascii="Times New Roman" w:hAnsi="Times New Roman"/>
          <w:color w:val="000000"/>
          <w:kern w:val="0"/>
        </w:rPr>
        <w:t xml:space="preserve"> </w:t>
      </w:r>
    </w:p>
    <w:p w14:paraId="4238235F" w14:textId="77777777" w:rsidR="00FD7FF5" w:rsidRPr="003872E1" w:rsidRDefault="00FD7FF5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</w:rPr>
      </w:pPr>
      <w:bookmarkStart w:id="6" w:name="122"/>
      <w:bookmarkEnd w:id="6"/>
      <w:r w:rsidRPr="003872E1">
        <w:rPr>
          <w:rFonts w:ascii="Times New Roman" w:hAnsi="Times New Roman"/>
          <w:color w:val="000000"/>
          <w:kern w:val="0"/>
        </w:rPr>
        <w:t>--------------------------------</w:t>
      </w:r>
    </w:p>
    <w:p w14:paraId="7EB1C04F" w14:textId="77777777" w:rsidR="00FD7FF5" w:rsidRPr="003872E1" w:rsidRDefault="00FD7FF5" w:rsidP="003872E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kern w:val="0"/>
          <w:sz w:val="22"/>
          <w:szCs w:val="22"/>
        </w:rPr>
      </w:pPr>
      <w:bookmarkStart w:id="7" w:name="123"/>
      <w:bookmarkEnd w:id="7"/>
      <w:r w:rsidRPr="003872E1">
        <w:rPr>
          <w:rFonts w:ascii="Times New Roman" w:hAnsi="Times New Roman"/>
          <w:color w:val="000000"/>
          <w:kern w:val="0"/>
          <w:sz w:val="22"/>
          <w:szCs w:val="22"/>
        </w:rPr>
        <w:t>&lt;*&gt; Заверяется печатью юридического лица. Печать может не проставляться организациями, которые в соответствии с законодательными актами вправе не использовать печати.</w:t>
      </w:r>
      <w:bookmarkStart w:id="8" w:name="124"/>
      <w:bookmarkEnd w:id="8"/>
      <w:r w:rsidRPr="003872E1">
        <w:rPr>
          <w:rFonts w:ascii="Times New Roman" w:hAnsi="Times New Roman"/>
          <w:color w:val="000000"/>
          <w:kern w:val="0"/>
          <w:sz w:val="22"/>
          <w:szCs w:val="22"/>
        </w:rPr>
        <w:t xml:space="preserve"> </w:t>
      </w:r>
      <w:bookmarkStart w:id="9" w:name="125"/>
      <w:bookmarkEnd w:id="9"/>
    </w:p>
    <w:sectPr w:rsidR="00FD7FF5" w:rsidRPr="003872E1">
      <w:headerReference w:type="default" r:id="rId7"/>
      <w:footerReference w:type="default" r:id="rId8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D3D80" w14:textId="77777777" w:rsidR="00FD7FF5" w:rsidRDefault="00FD7FF5">
      <w:pPr>
        <w:spacing w:after="0" w:line="240" w:lineRule="auto"/>
      </w:pPr>
      <w:r>
        <w:separator/>
      </w:r>
    </w:p>
  </w:endnote>
  <w:endnote w:type="continuationSeparator" w:id="0">
    <w:p w14:paraId="3CD3ADA4" w14:textId="77777777" w:rsidR="00FD7FF5" w:rsidRDefault="00FD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C0571" w14:textId="77777777" w:rsidR="00FD7FF5" w:rsidRDefault="00FD7FF5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F3612" w14:textId="77777777" w:rsidR="00FD7FF5" w:rsidRDefault="00FD7FF5">
      <w:pPr>
        <w:spacing w:after="0" w:line="240" w:lineRule="auto"/>
      </w:pPr>
      <w:r>
        <w:separator/>
      </w:r>
    </w:p>
  </w:footnote>
  <w:footnote w:type="continuationSeparator" w:id="0">
    <w:p w14:paraId="1C1281E6" w14:textId="77777777" w:rsidR="00FD7FF5" w:rsidRDefault="00FD7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CD040" w14:textId="77777777" w:rsidR="00FD7FF5" w:rsidRDefault="00FD7FF5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0F"/>
    <w:rsid w:val="003872E1"/>
    <w:rsid w:val="003D3CD3"/>
    <w:rsid w:val="007D0E0C"/>
    <w:rsid w:val="00CF0908"/>
    <w:rsid w:val="00E13F0F"/>
    <w:rsid w:val="00FD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199CA"/>
  <w14:defaultImageDpi w14:val="0"/>
  <w15:docId w15:val="{911A2036-F03D-4FF5-93DD-850991E1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2025-01-13T08:49:00Z</dcterms:created>
  <dcterms:modified xsi:type="dcterms:W3CDTF">2025-01-13T08:49:00Z</dcterms:modified>
</cp:coreProperties>
</file>