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6083B83" w14:textId="75BFC248" w:rsidR="00E822AD" w:rsidRPr="008B0330" w:rsidRDefault="008B0330" w:rsidP="008B0330">
      <w:pPr>
        <w:pStyle w:val="papertitle"/>
        <w:spacing w:before="5pt" w:beforeAutospacing="1" w:after="5pt" w:afterAutospacing="1"/>
        <w:rPr>
          <w:kern w:val="48"/>
          <w:lang w:val="en-IN"/>
        </w:rPr>
      </w:pPr>
      <w:r w:rsidRPr="008B0330">
        <w:rPr>
          <w:kern w:val="48"/>
          <w:lang w:val="en-IN"/>
        </w:rPr>
        <w:t>The GenAI Augmentation Paradox: Evaluating Synthetic Data in Low-Data Image Classification</w:t>
      </w:r>
    </w:p>
    <w:p w14:paraId="2B3B5044" w14:textId="77777777" w:rsidR="00035DFE" w:rsidRDefault="00035DFE" w:rsidP="00E822AD">
      <w:pPr>
        <w:pStyle w:val="Author"/>
        <w:spacing w:before="5pt" w:beforeAutospacing="1" w:after="5pt" w:afterAutospacing="1" w:line="6pt" w:lineRule="auto"/>
        <w:rPr>
          <w:sz w:val="16"/>
          <w:szCs w:val="16"/>
        </w:rPr>
        <w:sectPr w:rsidR="00035DFE" w:rsidSect="00E822AD">
          <w:footerReference w:type="first" r:id="rId8"/>
          <w:pgSz w:w="595.30pt" w:h="841.90pt" w:code="9"/>
          <w:pgMar w:top="27pt" w:right="44.65pt" w:bottom="72pt" w:left="44.65pt" w:header="36pt" w:footer="36pt" w:gutter="0pt"/>
          <w:cols w:space="36pt"/>
          <w:titlePg/>
          <w:docGrid w:linePitch="360"/>
        </w:sectPr>
      </w:pPr>
    </w:p>
    <w:p w14:paraId="68DBA9E6" w14:textId="4962C2DE" w:rsidR="003D7D02" w:rsidRDefault="00A062C0" w:rsidP="003D7D02">
      <w:pPr>
        <w:pStyle w:val="Author"/>
        <w:spacing w:before="5pt" w:beforeAutospacing="1"/>
        <w:rPr>
          <w:sz w:val="18"/>
          <w:szCs w:val="18"/>
        </w:rPr>
      </w:pPr>
      <w:r>
        <w:rPr>
          <w:sz w:val="18"/>
          <w:szCs w:val="18"/>
        </w:rPr>
        <w:t>Akul Ameya</w:t>
      </w:r>
      <w:r w:rsidR="003D7D02" w:rsidRPr="00F847A6">
        <w:rPr>
          <w:sz w:val="18"/>
          <w:szCs w:val="18"/>
        </w:rPr>
        <w:br/>
      </w:r>
      <w:r w:rsidR="004E0FA2">
        <w:rPr>
          <w:i/>
          <w:iCs/>
          <w:sz w:val="18"/>
          <w:szCs w:val="18"/>
        </w:rPr>
        <w:t>Bachelor of Data Science</w:t>
      </w:r>
      <w:r w:rsidR="003D7D02" w:rsidRPr="00F847A6">
        <w:rPr>
          <w:sz w:val="18"/>
          <w:szCs w:val="18"/>
        </w:rPr>
        <w:br/>
      </w:r>
      <w:r w:rsidR="00413BF8">
        <w:rPr>
          <w:i/>
          <w:sz w:val="18"/>
          <w:szCs w:val="18"/>
        </w:rPr>
        <w:t>S P Jain School of Global Man</w:t>
      </w:r>
      <w:r w:rsidR="00B45D47">
        <w:rPr>
          <w:i/>
          <w:sz w:val="18"/>
          <w:szCs w:val="18"/>
        </w:rPr>
        <w:t>a</w:t>
      </w:r>
      <w:r w:rsidR="00413BF8">
        <w:rPr>
          <w:i/>
          <w:sz w:val="18"/>
          <w:szCs w:val="18"/>
        </w:rPr>
        <w:t>gement</w:t>
      </w:r>
      <w:r w:rsidR="003D7D02" w:rsidRPr="00F847A6">
        <w:rPr>
          <w:i/>
          <w:sz w:val="18"/>
          <w:szCs w:val="18"/>
        </w:rPr>
        <w:br/>
      </w:r>
      <w:r w:rsidR="00291740">
        <w:rPr>
          <w:sz w:val="18"/>
          <w:szCs w:val="18"/>
        </w:rPr>
        <w:t>Sydney, Australia</w:t>
      </w:r>
      <w:r w:rsidR="003D7D02" w:rsidRPr="00F847A6">
        <w:rPr>
          <w:sz w:val="18"/>
          <w:szCs w:val="18"/>
        </w:rPr>
        <w:br/>
      </w:r>
      <w:r w:rsidR="00C11A77">
        <w:rPr>
          <w:sz w:val="18"/>
          <w:szCs w:val="18"/>
        </w:rPr>
        <w:t>akul.bs23dmu006@spjain.edu.au</w:t>
      </w:r>
    </w:p>
    <w:p w14:paraId="4E11CFB8" w14:textId="0AB8088F" w:rsidR="003D7D02" w:rsidRPr="00F847A6" w:rsidRDefault="001371A8" w:rsidP="003D7D02">
      <w:pPr>
        <w:pStyle w:val="Author"/>
        <w:spacing w:before="5pt" w:beforeAutospacing="1"/>
        <w:rPr>
          <w:sz w:val="18"/>
          <w:szCs w:val="18"/>
        </w:rPr>
      </w:pPr>
      <w:r>
        <w:rPr>
          <w:sz w:val="18"/>
          <w:szCs w:val="18"/>
        </w:rPr>
        <w:t>Nhat Quang Bui</w:t>
      </w:r>
      <w:r w:rsidR="00C11A77" w:rsidRPr="00F847A6">
        <w:rPr>
          <w:sz w:val="18"/>
          <w:szCs w:val="18"/>
        </w:rPr>
        <w:br/>
      </w:r>
      <w:r w:rsidR="00C11A77">
        <w:rPr>
          <w:i/>
          <w:iCs/>
          <w:sz w:val="18"/>
          <w:szCs w:val="18"/>
        </w:rPr>
        <w:t>Bachelor of Data Science</w:t>
      </w:r>
      <w:r w:rsidR="00C11A77" w:rsidRPr="00F847A6">
        <w:rPr>
          <w:sz w:val="18"/>
          <w:szCs w:val="18"/>
        </w:rPr>
        <w:br/>
      </w:r>
      <w:r w:rsidR="00C11A77">
        <w:rPr>
          <w:i/>
          <w:sz w:val="18"/>
          <w:szCs w:val="18"/>
        </w:rPr>
        <w:t>S P Jain School of Global Man</w:t>
      </w:r>
      <w:r w:rsidR="00B45D47">
        <w:rPr>
          <w:i/>
          <w:sz w:val="18"/>
          <w:szCs w:val="18"/>
        </w:rPr>
        <w:t>a</w:t>
      </w:r>
      <w:r w:rsidR="00C11A77">
        <w:rPr>
          <w:i/>
          <w:sz w:val="18"/>
          <w:szCs w:val="18"/>
        </w:rPr>
        <w:t>gement</w:t>
      </w:r>
      <w:r w:rsidR="00C11A77" w:rsidRPr="00F847A6">
        <w:rPr>
          <w:i/>
          <w:sz w:val="18"/>
          <w:szCs w:val="18"/>
        </w:rPr>
        <w:br/>
      </w:r>
      <w:r w:rsidR="00C11A77">
        <w:rPr>
          <w:sz w:val="18"/>
          <w:szCs w:val="18"/>
        </w:rPr>
        <w:t>Sydney, Australia</w:t>
      </w:r>
      <w:r w:rsidR="00C11A77" w:rsidRPr="00F847A6">
        <w:rPr>
          <w:sz w:val="18"/>
          <w:szCs w:val="18"/>
        </w:rPr>
        <w:br/>
      </w:r>
      <w:r w:rsidR="00073421">
        <w:rPr>
          <w:sz w:val="18"/>
          <w:szCs w:val="18"/>
        </w:rPr>
        <w:t>nhat</w:t>
      </w:r>
      <w:r w:rsidR="00C11A77">
        <w:rPr>
          <w:sz w:val="18"/>
          <w:szCs w:val="18"/>
        </w:rPr>
        <w:t>.bs23d</w:t>
      </w:r>
      <w:r w:rsidR="00B9425E">
        <w:rPr>
          <w:sz w:val="18"/>
          <w:szCs w:val="18"/>
        </w:rPr>
        <w:t>sy</w:t>
      </w:r>
      <w:r w:rsidR="00C11A77">
        <w:rPr>
          <w:sz w:val="18"/>
          <w:szCs w:val="18"/>
        </w:rPr>
        <w:t>0</w:t>
      </w:r>
      <w:r w:rsidR="00B9425E">
        <w:rPr>
          <w:sz w:val="18"/>
          <w:szCs w:val="18"/>
        </w:rPr>
        <w:t>49</w:t>
      </w:r>
      <w:r w:rsidR="00C11A77">
        <w:rPr>
          <w:sz w:val="18"/>
          <w:szCs w:val="18"/>
        </w:rPr>
        <w:t>@spjain.</w:t>
      </w:r>
      <w:r>
        <w:rPr>
          <w:sz w:val="18"/>
          <w:szCs w:val="18"/>
        </w:rPr>
        <w:t>org</w:t>
      </w:r>
      <w:r w:rsidR="00C11A77">
        <w:rPr>
          <w:sz w:val="18"/>
          <w:szCs w:val="18"/>
        </w:rPr>
        <w:t xml:space="preserve"> </w:t>
      </w:r>
      <w:r w:rsidR="003D7D02">
        <w:rPr>
          <w:sz w:val="18"/>
          <w:szCs w:val="18"/>
        </w:rPr>
        <w:br w:type="column"/>
      </w:r>
      <w:r w:rsidR="00C11A77">
        <w:rPr>
          <w:sz w:val="18"/>
          <w:szCs w:val="18"/>
        </w:rPr>
        <w:t>A</w:t>
      </w:r>
      <w:r w:rsidR="00FC588E">
        <w:rPr>
          <w:sz w:val="18"/>
          <w:szCs w:val="18"/>
        </w:rPr>
        <w:t>ayush Aneja</w:t>
      </w:r>
      <w:r w:rsidR="00C11A77" w:rsidRPr="00F847A6">
        <w:rPr>
          <w:sz w:val="18"/>
          <w:szCs w:val="18"/>
        </w:rPr>
        <w:br/>
      </w:r>
      <w:r w:rsidR="00C11A77">
        <w:rPr>
          <w:i/>
          <w:iCs/>
          <w:sz w:val="18"/>
          <w:szCs w:val="18"/>
        </w:rPr>
        <w:t>Bachelor of Data Science</w:t>
      </w:r>
      <w:r w:rsidR="00C11A77" w:rsidRPr="00F847A6">
        <w:rPr>
          <w:sz w:val="18"/>
          <w:szCs w:val="18"/>
        </w:rPr>
        <w:br/>
      </w:r>
      <w:r w:rsidR="00C11A77">
        <w:rPr>
          <w:i/>
          <w:sz w:val="18"/>
          <w:szCs w:val="18"/>
        </w:rPr>
        <w:t>S P Jain School of Global Man</w:t>
      </w:r>
      <w:r w:rsidR="00B45D47">
        <w:rPr>
          <w:i/>
          <w:sz w:val="18"/>
          <w:szCs w:val="18"/>
        </w:rPr>
        <w:t>a</w:t>
      </w:r>
      <w:r w:rsidR="00C11A77">
        <w:rPr>
          <w:i/>
          <w:sz w:val="18"/>
          <w:szCs w:val="18"/>
        </w:rPr>
        <w:t>gement</w:t>
      </w:r>
      <w:r w:rsidR="00C11A77" w:rsidRPr="00F847A6">
        <w:rPr>
          <w:i/>
          <w:sz w:val="18"/>
          <w:szCs w:val="18"/>
        </w:rPr>
        <w:br/>
      </w:r>
      <w:r w:rsidR="00C11A77">
        <w:rPr>
          <w:sz w:val="18"/>
          <w:szCs w:val="18"/>
        </w:rPr>
        <w:t>Sydney, Australia</w:t>
      </w:r>
      <w:r w:rsidR="00C11A77" w:rsidRPr="00F847A6">
        <w:rPr>
          <w:sz w:val="18"/>
          <w:szCs w:val="18"/>
        </w:rPr>
        <w:br/>
      </w:r>
      <w:r w:rsidR="00C11A77">
        <w:rPr>
          <w:sz w:val="18"/>
          <w:szCs w:val="18"/>
        </w:rPr>
        <w:t>a</w:t>
      </w:r>
      <w:r w:rsidR="00FC588E">
        <w:rPr>
          <w:sz w:val="18"/>
          <w:szCs w:val="18"/>
        </w:rPr>
        <w:t>ayush</w:t>
      </w:r>
      <w:r w:rsidR="00C11A77">
        <w:rPr>
          <w:sz w:val="18"/>
          <w:szCs w:val="18"/>
        </w:rPr>
        <w:t>.bs23dmu00</w:t>
      </w:r>
      <w:r w:rsidR="00FC588E">
        <w:rPr>
          <w:sz w:val="18"/>
          <w:szCs w:val="18"/>
        </w:rPr>
        <w:t>2</w:t>
      </w:r>
      <w:r w:rsidR="00C11A77">
        <w:rPr>
          <w:sz w:val="18"/>
          <w:szCs w:val="18"/>
        </w:rPr>
        <w:t>@spjain.</w:t>
      </w:r>
      <w:r w:rsidR="00C5724E">
        <w:rPr>
          <w:sz w:val="18"/>
          <w:szCs w:val="18"/>
        </w:rPr>
        <w:t>edu.au</w:t>
      </w:r>
    </w:p>
    <w:p w14:paraId="7916CB21" w14:textId="09D1DB1C" w:rsidR="00E822AD" w:rsidRPr="005B520E" w:rsidRDefault="00C11A77" w:rsidP="00035DFE">
      <w:pPr>
        <w:pStyle w:val="Author"/>
        <w:spacing w:before="5pt" w:beforeAutospacing="1"/>
        <w:sectPr w:rsidR="00E822AD" w:rsidRPr="005B520E" w:rsidSect="00035DFE">
          <w:type w:val="continuous"/>
          <w:pgSz w:w="595.30pt" w:h="841.90pt" w:code="9"/>
          <w:pgMar w:top="22.50pt" w:right="44.65pt" w:bottom="72pt" w:left="44.65pt" w:header="36pt" w:footer="36pt" w:gutter="0pt"/>
          <w:cols w:num="2" w:space="36pt"/>
          <w:docGrid w:linePitch="360"/>
        </w:sectPr>
      </w:pPr>
      <w:r>
        <w:rPr>
          <w:sz w:val="18"/>
          <w:szCs w:val="18"/>
        </w:rPr>
        <w:t>Cahyani Karunia Putri</w:t>
      </w:r>
      <w:r w:rsidR="003D7D02" w:rsidRPr="00F847A6">
        <w:rPr>
          <w:sz w:val="18"/>
          <w:szCs w:val="18"/>
        </w:rPr>
        <w:br/>
      </w:r>
      <w:r w:rsidR="00187509">
        <w:rPr>
          <w:i/>
          <w:sz w:val="18"/>
          <w:szCs w:val="18"/>
        </w:rPr>
        <w:t>Bachelor of Data Science</w:t>
      </w:r>
      <w:r w:rsidR="003D7D02" w:rsidRPr="00F847A6">
        <w:rPr>
          <w:sz w:val="18"/>
          <w:szCs w:val="18"/>
        </w:rPr>
        <w:br/>
      </w:r>
      <w:r w:rsidR="00187509">
        <w:rPr>
          <w:i/>
          <w:sz w:val="18"/>
          <w:szCs w:val="18"/>
        </w:rPr>
        <w:t>S P Jain School of Global Management</w:t>
      </w:r>
      <w:r w:rsidR="003D7D02" w:rsidRPr="00F847A6">
        <w:rPr>
          <w:i/>
          <w:sz w:val="18"/>
          <w:szCs w:val="18"/>
        </w:rPr>
        <w:br/>
      </w:r>
      <w:r w:rsidR="00187509">
        <w:rPr>
          <w:sz w:val="18"/>
          <w:szCs w:val="18"/>
        </w:rPr>
        <w:t>Sydney, Australia</w:t>
      </w:r>
      <w:r w:rsidR="003D7D02" w:rsidRPr="00F847A6">
        <w:rPr>
          <w:sz w:val="18"/>
          <w:szCs w:val="18"/>
        </w:rPr>
        <w:br/>
      </w:r>
      <w:r w:rsidR="00D05FC9">
        <w:rPr>
          <w:sz w:val="18"/>
          <w:szCs w:val="18"/>
        </w:rPr>
        <w:t>cahyani.b</w:t>
      </w:r>
      <w:r w:rsidR="00FC588E">
        <w:rPr>
          <w:sz w:val="18"/>
          <w:szCs w:val="18"/>
        </w:rPr>
        <w:t>j24</w:t>
      </w:r>
      <w:r w:rsidR="00D05FC9">
        <w:rPr>
          <w:sz w:val="18"/>
          <w:szCs w:val="18"/>
        </w:rPr>
        <w:t>dsyu03</w:t>
      </w:r>
      <w:r w:rsidR="00FC588E">
        <w:rPr>
          <w:sz w:val="18"/>
          <w:szCs w:val="18"/>
        </w:rPr>
        <w:t>@spjain.org</w:t>
      </w:r>
    </w:p>
    <w:p w14:paraId="1D831B4B" w14:textId="77777777" w:rsidR="00035DFE" w:rsidRDefault="00035DFE" w:rsidP="00035DFE">
      <w:pPr>
        <w:pStyle w:val="Abstract"/>
        <w:ind w:firstLine="0pt"/>
        <w:rPr>
          <w:i/>
          <w:iCs/>
        </w:rPr>
        <w:sectPr w:rsidR="00035DFE" w:rsidSect="00286D8C">
          <w:footerReference w:type="first" r:id="rId9"/>
          <w:type w:val="continuous"/>
          <w:pgSz w:w="595.30pt" w:h="841.90pt" w:code="9"/>
          <w:pgMar w:top="54pt" w:right="45.35pt" w:bottom="72pt" w:left="45.35pt" w:header="36pt" w:footer="36pt" w:gutter="0pt"/>
          <w:cols w:num="2" w:space="18pt"/>
          <w:docGrid w:linePitch="360"/>
        </w:sectPr>
      </w:pPr>
    </w:p>
    <w:p w14:paraId="1E92D238" w14:textId="2208CECC" w:rsidR="00286D8C" w:rsidRPr="00E9709C" w:rsidRDefault="00286D8C" w:rsidP="00E9709C">
      <w:pPr>
        <w:pStyle w:val="Abstract"/>
        <w:rPr>
          <w:lang w:val="en-IN"/>
        </w:rPr>
      </w:pPr>
      <w:r w:rsidRPr="006404F9">
        <w:rPr>
          <w:i/>
          <w:iCs/>
        </w:rPr>
        <w:t xml:space="preserve">Abstract </w:t>
      </w:r>
      <w:r w:rsidRPr="006404F9">
        <w:t xml:space="preserve">— </w:t>
      </w:r>
      <w:r w:rsidR="00F50E58" w:rsidRPr="00F50E58">
        <w:t>We present a controlled study of diffusion-based synthetic data augmentation in a low-data image classification regime. Using Tiny ImageNet with 5% training data, we evaluate whether synthetic images generated by Stable Diffusion can recover performance and improve representation quality. We introduce a dose–response framework comparing Baseline, Uniform DiffusionBoost (5×, 10×, 15×), Adaptive DiffusionBoost, and a full-data Ceiling. Results show a non-monotonic scaling law: moderate synthetic augmentation improves accuracy (+2.21 pp at 5×), while larger budgets saturate or degrade performance. Adaptive allocation provides no significant advantage over uniform allocation, indicating that synthetic data quality, not distribution, is the limiting factor. Multi-axis evaluation across accuracy, calibration, robustness, and representation geometry reveals that synthetic data improves feature structure but cannot substitute real data diversity. These findings formalize the GenAI augmentation paradox and position synthetic data as a limited but measurable tool in low-data regimes.</w:t>
      </w:r>
      <w:r w:rsidRPr="006404F9">
        <w:t xml:space="preserve"> </w:t>
      </w:r>
    </w:p>
    <w:p w14:paraId="01977142" w14:textId="241BDCF4" w:rsidR="00286D8C" w:rsidRPr="00B64E98" w:rsidRDefault="00286D8C" w:rsidP="00B64E98">
      <w:pPr>
        <w:pStyle w:val="Keywords"/>
        <w:rPr>
          <w:lang w:val="en-IN"/>
        </w:rPr>
      </w:pPr>
      <w:r w:rsidRPr="006404F9">
        <w:t>Keywords—</w:t>
      </w:r>
      <w:r w:rsidR="00B64E98" w:rsidRPr="00B64E98">
        <w:rPr>
          <w:rFonts w:ascii="Consolas" w:eastAsia="Times New Roman" w:hAnsi="Consolas"/>
          <w:color w:val="E4E4E4"/>
          <w:sz w:val="21"/>
          <w:szCs w:val="21"/>
          <w:lang w:val="en-IN" w:eastAsia="en-IN"/>
        </w:rPr>
        <w:t xml:space="preserve"> </w:t>
      </w:r>
      <w:r w:rsidR="00E81FC3" w:rsidRPr="00E81FC3">
        <w:rPr>
          <w:lang w:val="en-IN"/>
        </w:rPr>
        <w:t>Low-data classification, synthetic data augmentation, diffusion models, Tiny ImageNet, calibration (ECE), representation geometry, adaptive budget allocation, ResNet-18, MobileNetV3</w:t>
      </w:r>
      <w:r w:rsidR="00B64E98" w:rsidRPr="00B64E98">
        <w:rPr>
          <w:lang w:val="en-IN"/>
        </w:rPr>
        <w:t>.</w:t>
      </w:r>
    </w:p>
    <w:p w14:paraId="29E0AC52" w14:textId="46B8D221" w:rsidR="00286D8C" w:rsidRPr="006404F9" w:rsidRDefault="00B64E98" w:rsidP="00286D8C">
      <w:pPr>
        <w:pStyle w:val="Heading1"/>
      </w:pPr>
      <w:r>
        <w:t>Problem Definition</w:t>
      </w:r>
    </w:p>
    <w:p w14:paraId="74F42C41" w14:textId="7EDFCA36" w:rsidR="00F5534D" w:rsidRPr="00F5534D" w:rsidRDefault="00F5534D" w:rsidP="00F5534D">
      <w:pPr>
        <w:pStyle w:val="BodyText"/>
        <w:rPr>
          <w:lang w:val="en-US"/>
        </w:rPr>
      </w:pPr>
      <w:r w:rsidRPr="00F5534D">
        <w:rPr>
          <w:lang w:val="en-US"/>
        </w:rPr>
        <w:t>Deep image classification models require large and diverse training data to generalize effectively. In low-data settings, fine-tuning pretrained models often leads to overfitting, poor calibration, and unstable representations. Recent advances in text-to-image diffusion models introduce a compelling hypothesis: synthetic images can supplement limited real data and recover performance.</w:t>
      </w:r>
    </w:p>
    <w:p w14:paraId="3F13F439" w14:textId="176B2F40" w:rsidR="00F5534D" w:rsidRPr="00F5534D" w:rsidRDefault="00F5534D" w:rsidP="00F5534D">
      <w:pPr>
        <w:pStyle w:val="BodyText"/>
        <w:rPr>
          <w:lang w:val="en-US"/>
        </w:rPr>
      </w:pPr>
      <w:r w:rsidRPr="00F5534D">
        <w:rPr>
          <w:lang w:val="en-US"/>
        </w:rPr>
        <w:t>Prior work shows that diffusion-generated images can improve classification when combined with real data, and that semantically meaningful augmentations benefit few-shot learning. However, existing studies typically evaluate a single synthetic budget, apply uniform augmentation across classes, and measure success primarily through aggregate accuracy. As a result, key questions remain unresolved: whether synthetic data provides genuine representation improvement, whether performance scales monotonically with synthetic volume, and whether class-aware allocation strategies offer advantages over uniform augmentation.</w:t>
      </w:r>
    </w:p>
    <w:p w14:paraId="6A34EF8F" w14:textId="73FB8643" w:rsidR="00F5534D" w:rsidRPr="00F5534D" w:rsidRDefault="00F5534D" w:rsidP="00F5534D">
      <w:pPr>
        <w:pStyle w:val="BodyText"/>
        <w:rPr>
          <w:lang w:val="en-US"/>
        </w:rPr>
      </w:pPr>
      <w:r w:rsidRPr="00F5534D">
        <w:rPr>
          <w:lang w:val="en-US"/>
        </w:rPr>
        <w:t xml:space="preserve">We address these questions through a controlled study on Tiny ImageNet under a 5% data regime (25 images per class). Synthetic images are generated using Stable Diffusion and incorporated under four pipelines: Baseline (real data only), </w:t>
      </w:r>
      <w:r w:rsidRPr="00F5534D">
        <w:rPr>
          <w:lang w:val="en-US"/>
        </w:rPr>
        <w:t>Uniform DiffusionBoost (5×, 10×, 15× synthetic budgets), Adaptive DiffusionBoost (class-aware allocation at fixed budget), and a full-data Ceiling model.</w:t>
      </w:r>
    </w:p>
    <w:p w14:paraId="320CAEE1" w14:textId="50BB2AEF" w:rsidR="00302604" w:rsidRPr="00F5534D" w:rsidRDefault="00F5534D" w:rsidP="00F5534D">
      <w:pPr>
        <w:pStyle w:val="BodyText"/>
        <w:rPr>
          <w:lang w:val="en-US"/>
        </w:rPr>
      </w:pPr>
      <w:r w:rsidRPr="00F5534D">
        <w:rPr>
          <w:lang w:val="en-US"/>
        </w:rPr>
        <w:t>This work introduces a dose–response framework for synthetic data augmentation. We show that synthetic data provides measurable gains at moderate scale (+2.21 pp at 5×), but exhibits clear saturation beyond this point, with higher budgets yielding no improvement or slight degradation. Adaptive allocation strategies provide no consistent advantage over uniform allocation, indicating that synthetic data quality—not distribution—is the limiting factor. Multi-axis evaluation further shows that while synthetic data improves representation structure, it cannot substitute for real data diversity in low-data regimes.</w:t>
      </w:r>
    </w:p>
    <w:p w14:paraId="55A83BD1" w14:textId="6DD7EBC0" w:rsidR="00286D8C" w:rsidRPr="009D4452" w:rsidRDefault="00894017" w:rsidP="00286D8C">
      <w:pPr>
        <w:pStyle w:val="Heading1"/>
      </w:pPr>
      <w:r>
        <w:t>Related Work</w:t>
      </w:r>
    </w:p>
    <w:p w14:paraId="1604C453" w14:textId="314D602B" w:rsidR="00231FA4" w:rsidRPr="00231FA4" w:rsidRDefault="00231FA4" w:rsidP="00231FA4">
      <w:pPr>
        <w:pStyle w:val="BodyText"/>
        <w:rPr>
          <w:lang w:val="en-US"/>
        </w:rPr>
      </w:pPr>
      <w:r w:rsidRPr="00231FA4">
        <w:rPr>
          <w:lang w:val="en-US"/>
        </w:rPr>
        <w:t>Low-data image classification lies at the intersection of representation learning, data efficiency, and robustness. Pretrained convolutional backbones remain fundamental in this setting, as they provide transferable features prior to any augmentation. Residual learning established ResNet as a stable high-capacity architecture by enabling deep optimization through identity shortcuts [1], while MobileNetV3 extends this paradigm toward efficient deployment via hardware-aware design and lightweight modules [2]. These architectures serve as complementary evaluation backbones in this work rather than mere implementation choices.</w:t>
      </w:r>
    </w:p>
    <w:p w14:paraId="47BBC034" w14:textId="4D938A3F" w:rsidR="00B158EF" w:rsidRPr="00B158EF" w:rsidRDefault="00B158EF" w:rsidP="00C95BEB">
      <w:pPr>
        <w:pStyle w:val="BodyText"/>
        <w:rPr>
          <w:lang w:val="en-US"/>
        </w:rPr>
      </w:pPr>
      <w:r w:rsidRPr="00B158EF">
        <w:rPr>
          <w:lang w:val="en-US"/>
        </w:rPr>
        <w:t>Beyond accuracy, modern evaluation requires assessing reliability, robustness, and representation quality. Deep neural networks are often miscalibrated, motivating metrics such as Expected Calibration Error and post-hoc temperature scaling [3]. At the representation level, similarity metrics such as Centered Kernel Alignment (CKA) provide a framework for comparing learned features across training conditions [4], although such measures can be confounded by dataset structure and require careful interpretation [5].</w:t>
      </w:r>
    </w:p>
    <w:p w14:paraId="3B79EFAD" w14:textId="1FB68FEF" w:rsidR="00231FA4" w:rsidRPr="00231FA4" w:rsidRDefault="00B158EF" w:rsidP="00C95BEB">
      <w:pPr>
        <w:pStyle w:val="BodyText"/>
        <w:rPr>
          <w:lang w:val="en-US"/>
        </w:rPr>
      </w:pPr>
      <w:r w:rsidRPr="00B158EF">
        <w:rPr>
          <w:lang w:val="en-US"/>
        </w:rPr>
        <w:t>Recent work further shows that fine-tuning can degrade robustness compared to pretrained models, particularly under distribution shift. WiSE-FT demonstrates that interpolating between pretrained and fine-tuned weights improves robustness while retaining task performance [6]. Similarly, adversarial robustness studies highlight that improvements in standard accuracy often come at the cost of robustness, reinforcing the need for multi-objective evaluation [</w:t>
      </w:r>
      <w:r w:rsidR="000769D9">
        <w:rPr>
          <w:lang w:val="en-US"/>
        </w:rPr>
        <w:t>7</w:t>
      </w:r>
      <w:r w:rsidRPr="00B158EF">
        <w:rPr>
          <w:lang w:val="en-US"/>
        </w:rPr>
        <w:t xml:space="preserve">]. These findings establish that synthetic augmentation must be evaluated across multiple axes, as improvements in accuracy </w:t>
      </w:r>
      <w:r w:rsidRPr="00B158EF">
        <w:rPr>
          <w:lang w:val="en-US"/>
        </w:rPr>
        <w:lastRenderedPageBreak/>
        <w:t>alone may obscure degradation in robustness or calibration. At the data level, ImageNet remains the canonical source of transferable visual features [</w:t>
      </w:r>
      <w:r w:rsidR="00E94FDB">
        <w:rPr>
          <w:lang w:val="en-US"/>
        </w:rPr>
        <w:t>8</w:t>
      </w:r>
      <w:r w:rsidRPr="00B158EF">
        <w:rPr>
          <w:lang w:val="en-US"/>
        </w:rPr>
        <w:t>].</w:t>
      </w:r>
    </w:p>
    <w:p w14:paraId="3FEB27FA" w14:textId="3D0D8C2D" w:rsidR="00231FA4" w:rsidRPr="00231FA4" w:rsidRDefault="00231FA4" w:rsidP="00231FA4">
      <w:pPr>
        <w:pStyle w:val="BodyText"/>
        <w:rPr>
          <w:lang w:val="en-US"/>
        </w:rPr>
      </w:pPr>
      <w:r w:rsidRPr="00231FA4">
        <w:rPr>
          <w:lang w:val="en-US"/>
        </w:rPr>
        <w:t>The generative foundation of synthetic augmentation is diffusion modeling. Denoising diffusion probabilistic models introduced a likelihood-based generative framework capable of high-fidelity image synthesis [</w:t>
      </w:r>
      <w:r w:rsidR="00E94FDB">
        <w:rPr>
          <w:lang w:val="en-US"/>
        </w:rPr>
        <w:t>9</w:t>
      </w:r>
      <w:r w:rsidRPr="00231FA4">
        <w:rPr>
          <w:lang w:val="en-US"/>
        </w:rPr>
        <w:t>]. Latent diffusion models subsequently made high-resolution generation computationally feasible by operating in compressed latent space [</w:t>
      </w:r>
      <w:r w:rsidR="00E94FDB">
        <w:rPr>
          <w:lang w:val="en-US"/>
        </w:rPr>
        <w:t>10</w:t>
      </w:r>
      <w:r w:rsidRPr="00231FA4">
        <w:rPr>
          <w:lang w:val="en-US"/>
        </w:rPr>
        <w:t>]. Further work demonstrated that diffusion models can surpass GAN-based approaches on image quality benchmarks and expose a controllable fidelity–diversity trade-off through guidance mechanisms [</w:t>
      </w:r>
      <w:r w:rsidR="00E94FDB">
        <w:rPr>
          <w:lang w:val="en-US"/>
        </w:rPr>
        <w:t>11,12</w:t>
      </w:r>
      <w:r w:rsidRPr="00231FA4">
        <w:rPr>
          <w:lang w:val="en-US"/>
        </w:rPr>
        <w:t>]. Although Fréchet Inception Distance (FID) originated in GAN evaluation, it remains a standard coarse measure of similarity between generated and real image distributions [1</w:t>
      </w:r>
      <w:r w:rsidR="00E94FDB">
        <w:rPr>
          <w:lang w:val="en-US"/>
        </w:rPr>
        <w:t>3</w:t>
      </w:r>
      <w:r w:rsidRPr="00231FA4">
        <w:rPr>
          <w:lang w:val="en-US"/>
        </w:rPr>
        <w:t>]. These developments justify the use of pretrained diffusion generators such as Stable Diffusion for downstream data augmentation without retraining generative models.</w:t>
      </w:r>
    </w:p>
    <w:p w14:paraId="5704E7B9" w14:textId="48567D8F" w:rsidR="00231FA4" w:rsidRPr="00231FA4" w:rsidRDefault="00231FA4" w:rsidP="00231FA4">
      <w:pPr>
        <w:pStyle w:val="BodyText"/>
        <w:rPr>
          <w:lang w:val="en-US"/>
        </w:rPr>
      </w:pPr>
      <w:r w:rsidRPr="00231FA4">
        <w:rPr>
          <w:lang w:val="en-US"/>
        </w:rPr>
        <w:t>A large body of work reports positive results for synthetic data augmentation. Diffusion-based ImageNet augmentation demonstrates that synthetic images can improve discriminative performance when combined with real data at scale [1</w:t>
      </w:r>
      <w:r w:rsidR="00E94FDB">
        <w:rPr>
          <w:lang w:val="en-US"/>
        </w:rPr>
        <w:t>4</w:t>
      </w:r>
      <w:r w:rsidRPr="00231FA4">
        <w:rPr>
          <w:lang w:val="en-US"/>
        </w:rPr>
        <w:t>]. Similar findings extend to long-tailed recognition, where synthetic data improves performance when it enhances intra-class diversity while preserving inter-class separation [1</w:t>
      </w:r>
      <w:r w:rsidR="00E94FDB">
        <w:rPr>
          <w:lang w:val="en-US"/>
        </w:rPr>
        <w:t>5</w:t>
      </w:r>
      <w:r w:rsidRPr="00231FA4">
        <w:rPr>
          <w:lang w:val="en-US"/>
        </w:rPr>
        <w:t>]. In few-shot settings, diffusion-based editing and guided generation produce semantically meaningful variations beyond classical augmentations [1</w:t>
      </w:r>
      <w:r w:rsidR="00E94FDB">
        <w:rPr>
          <w:lang w:val="en-US"/>
        </w:rPr>
        <w:t>6,</w:t>
      </w:r>
      <w:r w:rsidRPr="00231FA4">
        <w:rPr>
          <w:lang w:val="en-US"/>
        </w:rPr>
        <w:t>1</w:t>
      </w:r>
      <w:r w:rsidR="00E94FDB">
        <w:rPr>
          <w:lang w:val="en-US"/>
        </w:rPr>
        <w:t>7</w:t>
      </w:r>
      <w:r w:rsidRPr="00231FA4">
        <w:rPr>
          <w:lang w:val="en-US"/>
        </w:rPr>
        <w:t>]. More specialized pipelines such as DISEF and DIPSY further improve utility through in-domain conditioning and discriminative guidance [1</w:t>
      </w:r>
      <w:r w:rsidR="00EB07C9">
        <w:rPr>
          <w:lang w:val="en-US"/>
        </w:rPr>
        <w:t>8</w:t>
      </w:r>
      <w:r w:rsidR="00E94FDB">
        <w:rPr>
          <w:lang w:val="en-US"/>
        </w:rPr>
        <w:t>,</w:t>
      </w:r>
      <w:r w:rsidRPr="00231FA4">
        <w:rPr>
          <w:lang w:val="en-US"/>
        </w:rPr>
        <w:t>1</w:t>
      </w:r>
      <w:r w:rsidR="00E94FDB">
        <w:rPr>
          <w:lang w:val="en-US"/>
        </w:rPr>
        <w:t>9</w:t>
      </w:r>
      <w:r w:rsidRPr="00231FA4">
        <w:rPr>
          <w:lang w:val="en-US"/>
        </w:rPr>
        <w:t>]. At scale, synthetic ImageNet variants show that generated data can learn partially transferable representations, though they do not eliminate the real-versus-synthetic gap [</w:t>
      </w:r>
      <w:r w:rsidR="00EB07C9">
        <w:rPr>
          <w:lang w:val="en-US"/>
        </w:rPr>
        <w:t>20</w:t>
      </w:r>
      <w:r w:rsidRPr="00231FA4">
        <w:rPr>
          <w:lang w:val="en-US"/>
        </w:rPr>
        <w:t>].</w:t>
      </w:r>
    </w:p>
    <w:p w14:paraId="4AD40F15" w14:textId="5F8FFE70" w:rsidR="00231FA4" w:rsidRPr="00231FA4" w:rsidRDefault="00231FA4" w:rsidP="00231FA4">
      <w:pPr>
        <w:pStyle w:val="BodyText"/>
        <w:rPr>
          <w:lang w:val="en-US"/>
        </w:rPr>
      </w:pPr>
      <w:r w:rsidRPr="00231FA4">
        <w:rPr>
          <w:lang w:val="en-US"/>
        </w:rPr>
        <w:t>However, subsequent work refines this optimistic view by emphasizing conditional usefulness. In self-supervised learning, mixing real and synthetic data improves robustness more reliably than using synthetic data alone, indicating complementarity rather than substitution [</w:t>
      </w:r>
      <w:r w:rsidR="00EB07C9">
        <w:rPr>
          <w:lang w:val="en-US"/>
        </w:rPr>
        <w:t>21</w:t>
      </w:r>
      <w:r w:rsidRPr="00231FA4">
        <w:rPr>
          <w:lang w:val="en-US"/>
        </w:rPr>
        <w:t>]. Synthetic augmentation also improves effective robustness under distribution shift when applied in a controlled manner [2</w:t>
      </w:r>
      <w:r w:rsidR="00EB07C9">
        <w:rPr>
          <w:lang w:val="en-US"/>
        </w:rPr>
        <w:t>2</w:t>
      </w:r>
      <w:r w:rsidRPr="00231FA4">
        <w:rPr>
          <w:lang w:val="en-US"/>
        </w:rPr>
        <w:t>]. Domain-aware editing methods demonstrate that usefulness depends on structured, task-aligned variation rather than visual realism alone [2</w:t>
      </w:r>
      <w:r w:rsidR="00EB07C9">
        <w:rPr>
          <w:lang w:val="en-US"/>
        </w:rPr>
        <w:t>3</w:t>
      </w:r>
      <w:r w:rsidRPr="00231FA4">
        <w:rPr>
          <w:lang w:val="en-US"/>
        </w:rPr>
        <w:t>]. These findings suggest that the benefit of synthetic data is governed by how well it aligns with the target distribution.</w:t>
      </w:r>
    </w:p>
    <w:p w14:paraId="4DF9D2AF" w14:textId="4A9AE890" w:rsidR="00231FA4" w:rsidRPr="00231FA4" w:rsidRDefault="00231FA4" w:rsidP="00231FA4">
      <w:pPr>
        <w:pStyle w:val="BodyText"/>
        <w:rPr>
          <w:lang w:val="en-US"/>
        </w:rPr>
      </w:pPr>
      <w:r w:rsidRPr="00231FA4">
        <w:rPr>
          <w:lang w:val="en-US"/>
        </w:rPr>
        <w:t>Recent literature increasingly challenges the assumption that more synthetic data is always beneficial. DiffuLT shows that only approximately in-distribution synthetic samples are helpful, while out-of-distribution generations degrade performance unless filtered [2</w:t>
      </w:r>
      <w:r w:rsidR="00EB07C9">
        <w:rPr>
          <w:lang w:val="en-US"/>
        </w:rPr>
        <w:t>4</w:t>
      </w:r>
      <w:r w:rsidRPr="00231FA4">
        <w:rPr>
          <w:lang w:val="en-US"/>
        </w:rPr>
        <w:t>]. Diffusion Curriculum proposes that synthetic data should be scheduled according to proximity to the real distribution rather than used indiscriminately [2</w:t>
      </w:r>
      <w:r w:rsidR="00EB07C9">
        <w:rPr>
          <w:lang w:val="en-US"/>
        </w:rPr>
        <w:t>5</w:t>
      </w:r>
      <w:r w:rsidRPr="00231FA4">
        <w:rPr>
          <w:lang w:val="en-US"/>
        </w:rPr>
        <w:t>]. TADA further demonstrates that augmenting only difficult examples can outperform uniform augmentation [2</w:t>
      </w:r>
      <w:r w:rsidR="00EB07C9">
        <w:rPr>
          <w:lang w:val="en-US"/>
        </w:rPr>
        <w:t>6</w:t>
      </w:r>
      <w:r w:rsidRPr="00231FA4">
        <w:rPr>
          <w:lang w:val="en-US"/>
        </w:rPr>
        <w:t>]. Generate What Matters formalizes sample-level utility, showing that decision-boundary-relevant synthetic samples contribute more than sheer volume [2</w:t>
      </w:r>
      <w:r w:rsidR="00EB07C9">
        <w:rPr>
          <w:lang w:val="en-US"/>
        </w:rPr>
        <w:t>7</w:t>
      </w:r>
      <w:r w:rsidRPr="00231FA4">
        <w:rPr>
          <w:lang w:val="en-US"/>
        </w:rPr>
        <w:t>]. Collectively, these works introduce the notion that synthetic data exhibits a non-uniform utility distribution across both samples and classes.</w:t>
      </w:r>
    </w:p>
    <w:p w14:paraId="1AF1CCF6" w14:textId="0F897044" w:rsidR="00231FA4" w:rsidRPr="00231FA4" w:rsidRDefault="00231FA4" w:rsidP="00231FA4">
      <w:pPr>
        <w:pStyle w:val="BodyText"/>
        <w:rPr>
          <w:lang w:val="en-US"/>
        </w:rPr>
      </w:pPr>
      <w:r w:rsidRPr="00231FA4">
        <w:rPr>
          <w:lang w:val="en-US"/>
        </w:rPr>
        <w:t>At the same time, strong critical evidence highlights persistent limitations. Analyses of synthetic datasets show that visual realism does not guarantee downstream recognition performance [2</w:t>
      </w:r>
      <w:r w:rsidR="00EB07C9">
        <w:rPr>
          <w:lang w:val="en-US"/>
        </w:rPr>
        <w:t>8</w:t>
      </w:r>
      <w:r w:rsidRPr="00231FA4">
        <w:rPr>
          <w:lang w:val="en-US"/>
        </w:rPr>
        <w:t>]. Transfer learning studies reveal a consistent synthetic–real gap, particularly in higher-level classifier representations [2</w:t>
      </w:r>
      <w:r w:rsidR="00EB07C9">
        <w:rPr>
          <w:lang w:val="en-US"/>
        </w:rPr>
        <w:t>9</w:t>
      </w:r>
      <w:r w:rsidRPr="00231FA4">
        <w:rPr>
          <w:lang w:val="en-US"/>
        </w:rPr>
        <w:t>]. More recent work suggests that improvements in generative quality may coincide with reduced diversity, producing visually appealing but less informative training samples [</w:t>
      </w:r>
      <w:r w:rsidR="00EB07C9">
        <w:rPr>
          <w:lang w:val="en-US"/>
        </w:rPr>
        <w:t>30</w:t>
      </w:r>
      <w:r w:rsidRPr="00231FA4">
        <w:rPr>
          <w:lang w:val="en-US"/>
        </w:rPr>
        <w:t>]. These findings reinforce that generative fidelity and discriminative utility are not equivalent objectives.</w:t>
      </w:r>
    </w:p>
    <w:p w14:paraId="378DA5EF" w14:textId="25C85312" w:rsidR="00231FA4" w:rsidRDefault="00231FA4" w:rsidP="00231FA4">
      <w:pPr>
        <w:pStyle w:val="BodyText"/>
        <w:rPr>
          <w:lang w:val="en-US"/>
        </w:rPr>
      </w:pPr>
      <w:r w:rsidRPr="00231FA4">
        <w:rPr>
          <w:lang w:val="en-US"/>
        </w:rPr>
        <w:t>Classical augmentation methods remain competitive baselines. Techniques such as RandAugment demonstrate that carefully designed geometric and photometric transformations can achieve strong performance without generative models [</w:t>
      </w:r>
      <w:r w:rsidR="00EB07C9">
        <w:rPr>
          <w:lang w:val="en-US"/>
        </w:rPr>
        <w:t>31</w:t>
      </w:r>
      <w:r w:rsidRPr="00231FA4">
        <w:rPr>
          <w:lang w:val="en-US"/>
        </w:rPr>
        <w:t>]. Robustness evaluation is typically grounded in standardized benchmarks such as ImageNet-C and ImageNet-P [3</w:t>
      </w:r>
      <w:r w:rsidR="00EB07C9">
        <w:rPr>
          <w:lang w:val="en-US"/>
        </w:rPr>
        <w:t>2</w:t>
      </w:r>
      <w:r w:rsidRPr="00231FA4">
        <w:rPr>
          <w:lang w:val="en-US"/>
        </w:rPr>
        <w:t>], while Tiny ImageNet provides a controlled low-resolution proxy for large-scale classification [3</w:t>
      </w:r>
      <w:r w:rsidR="00EB07C9">
        <w:rPr>
          <w:lang w:val="en-US"/>
        </w:rPr>
        <w:t>3</w:t>
      </w:r>
      <w:r w:rsidRPr="00231FA4">
        <w:rPr>
          <w:lang w:val="en-US"/>
        </w:rPr>
        <w:t>]. If extended to additional datasets such as CIFAR-100, established benchmarks further contextualize generalization performance [3</w:t>
      </w:r>
      <w:r w:rsidR="00EB07C9">
        <w:rPr>
          <w:lang w:val="en-US"/>
        </w:rPr>
        <w:t>4</w:t>
      </w:r>
      <w:r w:rsidRPr="00231FA4">
        <w:rPr>
          <w:lang w:val="en-US"/>
        </w:rPr>
        <w:t>]. Broader augmentation surveys position diffusion-based methods as an extension of traditional pipelines rather than a replacement [3</w:t>
      </w:r>
      <w:r w:rsidR="00EB07C9">
        <w:rPr>
          <w:lang w:val="en-US"/>
        </w:rPr>
        <w:t>5</w:t>
      </w:r>
      <w:r w:rsidRPr="00231FA4">
        <w:rPr>
          <w:lang w:val="en-US"/>
        </w:rPr>
        <w:t>], while calibration-focused surveys emphasize reliability as a first-class evaluation dimension [3</w:t>
      </w:r>
      <w:r w:rsidR="00EB07C9">
        <w:rPr>
          <w:lang w:val="en-US"/>
        </w:rPr>
        <w:t>6</w:t>
      </w:r>
      <w:r w:rsidRPr="00231FA4">
        <w:rPr>
          <w:lang w:val="en-US"/>
        </w:rPr>
        <w:t>].</w:t>
      </w:r>
    </w:p>
    <w:p w14:paraId="23B4F37A" w14:textId="3AF9C355" w:rsidR="00C65958" w:rsidRPr="00C65958" w:rsidRDefault="00C65958" w:rsidP="00C65958">
      <w:pPr>
        <w:pStyle w:val="BodyText"/>
        <w:rPr>
          <w:lang w:val="en-US"/>
        </w:rPr>
      </w:pPr>
      <w:r w:rsidRPr="00C65958">
        <w:rPr>
          <w:lang w:val="en-US"/>
        </w:rPr>
        <w:t xml:space="preserve">Recent work on scaling laws in deep learning </w:t>
      </w:r>
      <w:r>
        <w:rPr>
          <w:lang w:val="en-US"/>
        </w:rPr>
        <w:t>[3</w:t>
      </w:r>
      <w:r w:rsidR="00EB07C9">
        <w:rPr>
          <w:lang w:val="en-US"/>
        </w:rPr>
        <w:t>7</w:t>
      </w:r>
      <w:r>
        <w:rPr>
          <w:lang w:val="en-US"/>
        </w:rPr>
        <w:t xml:space="preserve">] </w:t>
      </w:r>
      <w:r w:rsidRPr="00C65958">
        <w:rPr>
          <w:lang w:val="en-US"/>
        </w:rPr>
        <w:t xml:space="preserve">suggests that performance improvements follow diminishing returns with increasing data and model capacity, often exhibiting non-linear saturation </w:t>
      </w:r>
      <w:r w:rsidRPr="00C65958">
        <w:rPr>
          <w:lang w:val="en-US"/>
        </w:rPr>
        <w:t>behavior</w:t>
      </w:r>
      <w:r w:rsidRPr="00C65958">
        <w:rPr>
          <w:lang w:val="en-US"/>
        </w:rPr>
        <w:t>. This perspective aligns with our findings, where synthetic data provides measurable gains at low budgets but rapidly saturates as additional samples fail to introduce new information.</w:t>
      </w:r>
    </w:p>
    <w:p w14:paraId="79758D32" w14:textId="77777777" w:rsidR="005E1377" w:rsidRPr="005E1377" w:rsidRDefault="005E1377" w:rsidP="005E1377">
      <w:pPr>
        <w:pStyle w:val="BodyText"/>
        <w:rPr>
          <w:lang w:val="en-US"/>
        </w:rPr>
      </w:pPr>
      <w:r w:rsidRPr="005E1377">
        <w:rPr>
          <w:lang w:val="en-US"/>
        </w:rPr>
        <w:t>Furthermore, prior analyses of the synthetic–real domain gap highlight that visually realistic synthetic samples may still lack the statistical properties required for effective downstream learning, reinforcing the distinction between generative fidelity and discriminative utility [38].</w:t>
      </w:r>
    </w:p>
    <w:p w14:paraId="24D3E47D" w14:textId="43D46D82" w:rsidR="00C21C1D" w:rsidRPr="00C21C1D" w:rsidRDefault="005E1377" w:rsidP="005E1377">
      <w:pPr>
        <w:pStyle w:val="BodyText"/>
        <w:rPr>
          <w:lang w:val="en-US"/>
        </w:rPr>
      </w:pPr>
      <w:r w:rsidRPr="005E1377">
        <w:rPr>
          <w:lang w:val="en-US"/>
        </w:rPr>
        <w:t>Taken together, the literature no longer supports a binary view of synthetic data as uniformly beneficial or ineffective. Instead, usefulness depends on distribution alignment, diversity, sample relevance, and interaction with real data. Recent synthesis-oriented reviews also reach the same conclusion: the effect of synthetic data is highly conditional on how it is generated, filtered, and integrated into the training pipeline [39].</w:t>
      </w:r>
    </w:p>
    <w:p w14:paraId="669A662F" w14:textId="6FF15B4F" w:rsidR="00286D8C" w:rsidRDefault="00C21C1D" w:rsidP="00C21C1D">
      <w:pPr>
        <w:pStyle w:val="BodyText"/>
      </w:pPr>
      <w:r w:rsidRPr="00C21C1D">
        <w:rPr>
          <w:lang w:val="en-US"/>
        </w:rPr>
        <w:t>This gap motivates the present work, which introduces a dose–response framework for synthetic data augmentation, demonstrating that performance gains follow a non-monotonic scaling law with clear saturation beyond moderate synthetic budgets, thereby reconciling previously conflicting findings in the literature.</w:t>
      </w:r>
    </w:p>
    <w:p w14:paraId="4C4EF503" w14:textId="12310943" w:rsidR="00286D8C" w:rsidRPr="009D4452" w:rsidRDefault="00894017" w:rsidP="00286D8C">
      <w:pPr>
        <w:pStyle w:val="Heading1"/>
      </w:pPr>
      <w:r>
        <w:t>Methodology</w:t>
      </w:r>
    </w:p>
    <w:p w14:paraId="761E53D1" w14:textId="5A6A2361" w:rsidR="00166636" w:rsidRPr="00166636" w:rsidRDefault="00DA0CA5" w:rsidP="00166636">
      <w:pPr>
        <w:pStyle w:val="Heading2"/>
      </w:pPr>
      <w:r>
        <w:t>Problem Formulation</w:t>
      </w:r>
    </w:p>
    <w:p w14:paraId="04825E02" w14:textId="63769571" w:rsidR="00166636" w:rsidRDefault="005E0B32" w:rsidP="00166636">
      <w:pPr>
        <w:pStyle w:val="BodyText"/>
        <w:rPr>
          <w:lang w:val="en-US"/>
        </w:rPr>
      </w:pPr>
      <w:r w:rsidRPr="005E0B32">
        <w:rPr>
          <w:lang w:val="en-US"/>
        </w:rPr>
        <w:t>We study supervised image classification on Tiny ImageNet, consisting of 200 classes with images of resolutio</w:t>
      </w:r>
      <w:r w:rsidR="00F41BB7">
        <w:rPr>
          <w:lang w:val="en-US"/>
        </w:rPr>
        <w:t>n</w:t>
      </w:r>
      <w:r w:rsidR="000A27A7">
        <w:rPr>
          <w:lang w:val="en-IN"/>
        </w:rPr>
        <w:t xml:space="preserve"> </w:t>
      </w:r>
      <m:oMath>
        <m:r>
          <w:rPr>
            <w:rFonts w:ascii="Cambria Math" w:hAnsi="Cambria Math"/>
            <w:lang w:val="en-IN"/>
          </w:rPr>
          <m:t>x∈</m:t>
        </m:r>
        <m:sSup>
          <m:sSupPr>
            <m:ctrlPr>
              <w:rPr>
                <w:rFonts w:ascii="Cambria Math" w:hAnsi="Cambria Math"/>
                <w:i/>
                <w:lang w:val="en-IN"/>
              </w:rPr>
            </m:ctrlPr>
          </m:sSupPr>
          <m:e>
            <m:r>
              <m:rPr>
                <m:scr m:val="double-struck"/>
              </m:rPr>
              <w:rPr>
                <w:rFonts w:ascii="Cambria Math" w:hAnsi="Cambria Math"/>
                <w:lang w:val="en-IN"/>
              </w:rPr>
              <m:t>R</m:t>
            </m:r>
          </m:e>
          <m:sup>
            <m:r>
              <w:rPr>
                <w:rFonts w:ascii="Cambria Math" w:hAnsi="Cambria Math"/>
                <w:lang w:val="en-IN"/>
              </w:rPr>
              <m:t>3×64×64</m:t>
            </m:r>
          </m:sup>
        </m:sSup>
      </m:oMath>
      <w:r w:rsidR="000A27A7">
        <w:rPr>
          <w:lang w:val="en-IN"/>
        </w:rPr>
        <w:t xml:space="preserve"> </w:t>
      </w:r>
      <w:r w:rsidR="00DA0CA5" w:rsidRPr="00DA0CA5">
        <w:t xml:space="preserve">and </w:t>
      </w:r>
      <w:r w:rsidR="00F41BB7">
        <w:t>labels</w:t>
      </w:r>
      <w:r w:rsidR="00DA0CA5" w:rsidRPr="00DA0CA5">
        <w:t xml:space="preserve"> </w:t>
      </w:r>
      <m:oMath>
        <m:r>
          <w:rPr>
            <w:rFonts w:ascii="Cambria Math" w:hAnsi="Cambria Math"/>
            <w:lang w:val="en-IN"/>
          </w:rPr>
          <m:t>y∈</m:t>
        </m:r>
        <m:d>
          <m:dPr>
            <m:begChr m:val="{"/>
            <m:endChr m:val="}"/>
            <m:ctrlPr>
              <w:rPr>
                <w:rFonts w:ascii="Cambria Math" w:hAnsi="Cambria Math"/>
                <w:i/>
                <w:lang w:val="en-IN"/>
              </w:rPr>
            </m:ctrlPr>
          </m:dPr>
          <m:e>
            <m:r>
              <w:rPr>
                <w:rFonts w:ascii="Cambria Math" w:hAnsi="Cambria Math"/>
                <w:lang w:val="en-IN"/>
              </w:rPr>
              <m:t>1,</m:t>
            </m:r>
            <m:r>
              <w:rPr>
                <w:rFonts w:ascii="Cambria Math" w:hAnsi="Cambria Math"/>
              </w:rPr>
              <m:t>…,200</m:t>
            </m:r>
          </m:e>
        </m:d>
      </m:oMath>
      <w:r w:rsidR="00DA0CA5" w:rsidRPr="00DA0CA5">
        <w:t xml:space="preserve">. </w:t>
      </w:r>
      <w:r w:rsidR="00F41BB7" w:rsidRPr="00F41BB7">
        <w:rPr>
          <w:lang w:val="en-US"/>
        </w:rPr>
        <w:t>To simulate a low-data regime, we retain only 5% of the training data (25 images per class, 5,000 total), which induces overfitting, poor calibration, and unstable representations.</w:t>
      </w:r>
    </w:p>
    <w:p w14:paraId="34772A67" w14:textId="280D9B64" w:rsidR="001452D8" w:rsidRPr="001452D8" w:rsidRDefault="001452D8" w:rsidP="00166636">
      <w:pPr>
        <w:pStyle w:val="BodyText"/>
        <w:rPr>
          <w:lang w:val="en-US"/>
        </w:rPr>
      </w:pPr>
      <w:r w:rsidRPr="001452D8">
        <w:rPr>
          <w:lang w:val="en-US"/>
        </w:rPr>
        <w:lastRenderedPageBreak/>
        <w:t>The objective is to evaluate whether synthetic images generated by a pretrained diffusion model can recover performance toward a full-data ceiling model trained on the complete dataset. We frame this as a dose–response problem, where performance is evaluated as a function of synthetic data budget.</w:t>
      </w:r>
    </w:p>
    <w:p w14:paraId="185D278E" w14:textId="5F45390F" w:rsidR="00166636" w:rsidRPr="00166636" w:rsidRDefault="007D2712" w:rsidP="00166636">
      <w:pPr>
        <w:pStyle w:val="Heading2"/>
      </w:pPr>
      <w:r>
        <w:t xml:space="preserve">Synthetic </w:t>
      </w:r>
      <w:r w:rsidR="00880824">
        <w:t>Data</w:t>
      </w:r>
      <w:r>
        <w:t xml:space="preserve"> Generation</w:t>
      </w:r>
    </w:p>
    <w:p w14:paraId="288FDB44" w14:textId="16584F69" w:rsidR="001452D8" w:rsidRDefault="001452D8" w:rsidP="001452D8">
      <w:pPr>
        <w:pStyle w:val="BodyText"/>
      </w:pPr>
      <w:r>
        <w:t>Synthetic images are generated using Stable Diffusion v1.5 with fixed prompt templates derived from class labels. All images are generated once and cached to ensure full reproducibility across experiments. Generated images are resized to the dataset resolution (64×64) using Lanczos resampling prior to any training transformations, ensuring that synthetic and real images undergo identical preprocessing.</w:t>
      </w:r>
    </w:p>
    <w:p w14:paraId="3FE38EF7" w14:textId="38A95FD6" w:rsidR="001452D8" w:rsidRDefault="001452D8" w:rsidP="001452D8">
      <w:pPr>
        <w:pStyle w:val="BodyText"/>
      </w:pPr>
      <w:r>
        <w:t>A maximum pool of 375 synthetic images per class (75,000 total) is constructed. Experimental budgets are defined as subsets of this pool:</w:t>
      </w:r>
      <w:r>
        <w:t xml:space="preserve"> </w:t>
      </w:r>
      <w:r>
        <w:t>5× (125 per class), 10× (250 per class), and 15× (375 per class).</w:t>
      </w:r>
    </w:p>
    <w:p w14:paraId="3E113E44" w14:textId="413E42B6" w:rsidR="00166636" w:rsidRDefault="001452D8" w:rsidP="001452D8">
      <w:pPr>
        <w:pStyle w:val="BodyText"/>
      </w:pPr>
      <w:r>
        <w:t>To assess distributional alignment, Fréchet Inception Distance (FID) is computed between real and synthetic samples at each budget. FID remains approximately constant across budgets, confirming that increasing synthetic volume does not alter the underlying synthetic distribution.</w:t>
      </w:r>
    </w:p>
    <w:p w14:paraId="2E61C962" w14:textId="625E3098" w:rsidR="00880824" w:rsidRPr="00166636" w:rsidRDefault="00880824" w:rsidP="00880824">
      <w:pPr>
        <w:pStyle w:val="Heading2"/>
      </w:pPr>
      <w:r>
        <w:t>Experimental Pipelines</w:t>
      </w:r>
    </w:p>
    <w:p w14:paraId="40E34006" w14:textId="77777777" w:rsidR="00880824" w:rsidRPr="00B23C42" w:rsidRDefault="00880824" w:rsidP="00880824">
      <w:pPr>
        <w:pStyle w:val="BodyText"/>
      </w:pPr>
      <w:r w:rsidRPr="00B23C42">
        <w:t xml:space="preserve">We evaluate 4 pipeline: </w:t>
      </w:r>
      <w:r w:rsidRPr="00B23C42">
        <w:rPr>
          <w:lang w:val="en-US"/>
        </w:rPr>
        <w:t>images</w:t>
      </w:r>
      <w:r w:rsidRPr="00B23C42">
        <w:t>:</w:t>
      </w:r>
    </w:p>
    <w:p w14:paraId="691BF261" w14:textId="2FAEF42F" w:rsidR="00880824" w:rsidRPr="00B23C42" w:rsidRDefault="00B23C42" w:rsidP="00880824">
      <w:pPr>
        <w:pStyle w:val="BodyText"/>
        <w:numPr>
          <w:ilvl w:val="0"/>
          <w:numId w:val="29"/>
        </w:numPr>
        <w:rPr>
          <w:lang w:val="en-US"/>
        </w:rPr>
      </w:pPr>
      <w:r w:rsidRPr="00B23C42">
        <w:rPr>
          <w:lang w:val="en-US"/>
        </w:rPr>
        <w:t>Baseline: Model trained on 5% real data only</w:t>
      </w:r>
      <w:r w:rsidR="00880824" w:rsidRPr="00B23C42">
        <w:rPr>
          <w:lang w:val="en-US"/>
        </w:rPr>
        <w:t>.</w:t>
      </w:r>
    </w:p>
    <w:p w14:paraId="4376F37C" w14:textId="05F96B33" w:rsidR="00B23C42" w:rsidRPr="00B23C42" w:rsidRDefault="00B23C42" w:rsidP="00880824">
      <w:pPr>
        <w:pStyle w:val="BodyText"/>
        <w:numPr>
          <w:ilvl w:val="0"/>
          <w:numId w:val="29"/>
        </w:numPr>
        <w:rPr>
          <w:lang w:val="en-US"/>
        </w:rPr>
      </w:pPr>
      <w:r w:rsidRPr="00B23C42">
        <w:rPr>
          <w:lang w:val="en-US"/>
        </w:rPr>
        <w:t>Uniform DiffusionBoost: Real data plus uniformly allocated synthetic images at 5×, 10×, and 15× budgets</w:t>
      </w:r>
    </w:p>
    <w:p w14:paraId="3277D9BE" w14:textId="1E8EAFF9" w:rsidR="00B23C42" w:rsidRPr="00B23C42" w:rsidRDefault="00B23C42" w:rsidP="00880824">
      <w:pPr>
        <w:pStyle w:val="BodyText"/>
        <w:numPr>
          <w:ilvl w:val="0"/>
          <w:numId w:val="29"/>
        </w:numPr>
        <w:rPr>
          <w:lang w:val="en-US"/>
        </w:rPr>
      </w:pPr>
      <w:r w:rsidRPr="00B23C42">
        <w:rPr>
          <w:lang w:val="en-US"/>
        </w:rPr>
        <w:t>Adaptive DiffusionBoost: Fixed total synthetic budget (15×), redistributed across classes using allocation policies</w:t>
      </w:r>
    </w:p>
    <w:p w14:paraId="4C8E9435" w14:textId="0FC1C4E0" w:rsidR="00B23C42" w:rsidRPr="00B23C42" w:rsidRDefault="00B23C42" w:rsidP="00880824">
      <w:pPr>
        <w:pStyle w:val="BodyText"/>
        <w:numPr>
          <w:ilvl w:val="0"/>
          <w:numId w:val="29"/>
        </w:numPr>
        <w:rPr>
          <w:lang w:val="en-US"/>
        </w:rPr>
      </w:pPr>
      <w:r w:rsidRPr="00B23C42">
        <w:rPr>
          <w:lang w:val="en-US"/>
        </w:rPr>
        <w:t>Ceiling: Model trained on 100% real data</w:t>
      </w:r>
    </w:p>
    <w:p w14:paraId="5D9B6AEC" w14:textId="209A781B" w:rsidR="00880824" w:rsidRPr="006A5527" w:rsidRDefault="006A5527" w:rsidP="006A5527">
      <w:pPr>
        <w:pStyle w:val="BodyText"/>
        <w:rPr>
          <w:lang w:val="en-US"/>
        </w:rPr>
      </w:pPr>
      <w:r w:rsidRPr="006A5527">
        <w:t>This design enables controlled comparison of synthetic scaling effects, allocation strategies, and the recoverable performance gap.</w:t>
      </w:r>
    </w:p>
    <w:p w14:paraId="368E8FCC" w14:textId="78C09B12" w:rsidR="00166636" w:rsidRPr="00166636" w:rsidRDefault="00166636" w:rsidP="00166636">
      <w:pPr>
        <w:pStyle w:val="Heading2"/>
      </w:pPr>
      <w:r w:rsidRPr="00166636">
        <w:t>Tra</w:t>
      </w:r>
      <w:r w:rsidR="001D334A">
        <w:t>ining Protocol</w:t>
      </w:r>
    </w:p>
    <w:p w14:paraId="4AE74031" w14:textId="2C7DB1DF" w:rsidR="009F0034" w:rsidRPr="009F0034" w:rsidRDefault="009F0034" w:rsidP="009F0034">
      <w:pPr>
        <w:pStyle w:val="BodyText"/>
        <w:rPr>
          <w:lang w:val="en-US"/>
        </w:rPr>
      </w:pPr>
      <w:r w:rsidRPr="009F0034">
        <w:rPr>
          <w:lang w:val="en-US"/>
        </w:rPr>
        <w:t>All models use ImageNet-pretrained backbones (ResNet-18 and MobileNetV3-Small) with the final classification layer adapted to 200 classes.</w:t>
      </w:r>
    </w:p>
    <w:p w14:paraId="3C1C4088" w14:textId="07B4B8B0" w:rsidR="009F0034" w:rsidRPr="009F0034" w:rsidRDefault="009F0034" w:rsidP="009F0034">
      <w:pPr>
        <w:pStyle w:val="BodyText"/>
        <w:rPr>
          <w:lang w:val="en-US"/>
        </w:rPr>
      </w:pPr>
      <w:r w:rsidRPr="009F0034">
        <w:rPr>
          <w:lang w:val="en-US"/>
        </w:rPr>
        <w:t>Training uses AdamW optimization with cosine annealing, mixed-precision (FP16), and early stopping based on validation accuracy. Standard augmentation includes random resized crop, horizontal flip, ColorJitter, and RandAugment. Label smoothing (0.1) is applied to improve generalization.</w:t>
      </w:r>
    </w:p>
    <w:p w14:paraId="3FCDED2C" w14:textId="1B6C297B" w:rsidR="002A5E1D" w:rsidRPr="00166636" w:rsidRDefault="009F0034" w:rsidP="00166636">
      <w:pPr>
        <w:pStyle w:val="BodyText"/>
        <w:rPr>
          <w:rStyle w:val="Strong"/>
          <w:b w:val="0"/>
          <w:bCs w:val="0"/>
        </w:rPr>
      </w:pPr>
      <w:r w:rsidRPr="009F0034">
        <w:rPr>
          <w:lang w:val="en-US"/>
        </w:rPr>
        <w:t xml:space="preserve">For synthetic pipelines, a balanced sampler enforces approximately equal exposure to real and synthetic samples per epoch, preventing synthetic data from dominating the training </w:t>
      </w:r>
      <w:r w:rsidR="00F5534D" w:rsidRPr="009F0034">
        <w:rPr>
          <w:lang w:val="en-US"/>
        </w:rPr>
        <w:t>distribution.</w:t>
      </w:r>
    </w:p>
    <w:p w14:paraId="1E26250A" w14:textId="3398C47E" w:rsidR="002A5E1D" w:rsidRPr="00166636" w:rsidRDefault="00EB0DB5" w:rsidP="002A5E1D">
      <w:pPr>
        <w:pStyle w:val="Heading2"/>
      </w:pPr>
      <w:r>
        <w:t>Allocation Policies</w:t>
      </w:r>
    </w:p>
    <w:p w14:paraId="1F29E2E7" w14:textId="6965A09E" w:rsidR="00BA7BC4" w:rsidRPr="0007574B" w:rsidRDefault="009F0034" w:rsidP="00BA7BC4">
      <w:pPr>
        <w:pStyle w:val="BodyText"/>
      </w:pPr>
      <w:r w:rsidRPr="009F0034">
        <w:rPr>
          <w:lang w:val="en-US"/>
        </w:rPr>
        <w:t xml:space="preserve">Given a fixed total synthetic budget </w:t>
      </w:r>
      <m:oMath>
        <m:r>
          <w:rPr>
            <w:rFonts w:ascii="Cambria Math" w:hAnsi="Cambria Math"/>
            <w:lang w:val="en-US"/>
          </w:rPr>
          <m:t>B</m:t>
        </m:r>
      </m:oMath>
      <w:r w:rsidRPr="009F0034">
        <w:rPr>
          <w:lang w:val="en-US"/>
        </w:rPr>
        <w:t>, adaptive allocation redistributes samples across classes subject to bounds.</w:t>
      </w:r>
      <w:r>
        <w:rPr>
          <w:lang w:val="en-US"/>
        </w:rPr>
        <w:t xml:space="preserve"> </w:t>
      </w:r>
      <w:r w:rsidRPr="009F0034">
        <w:rPr>
          <w:lang w:val="en-US"/>
        </w:rPr>
        <w:t xml:space="preserve">Three </w:t>
      </w:r>
      <w:r w:rsidRPr="0007574B">
        <w:rPr>
          <w:lang w:val="en-US"/>
        </w:rPr>
        <w:t>policies are evaluated</w:t>
      </w:r>
      <w:r w:rsidR="00BA7BC4" w:rsidRPr="0007574B">
        <w:t>:</w:t>
      </w:r>
    </w:p>
    <w:p w14:paraId="02440C54" w14:textId="36BE3465" w:rsidR="001E4DCA" w:rsidRPr="0007574B" w:rsidRDefault="0007574B" w:rsidP="00BA7BC4">
      <w:pPr>
        <w:pStyle w:val="BodyText"/>
        <w:numPr>
          <w:ilvl w:val="0"/>
          <w:numId w:val="29"/>
        </w:numPr>
        <w:rPr>
          <w:lang w:val="en-US"/>
        </w:rPr>
      </w:pPr>
      <w:r w:rsidRPr="0007574B">
        <w:rPr>
          <w:lang w:val="en-US"/>
        </w:rPr>
        <w:t>Hard-class allocation: Proportional to baseline per-class error</w:t>
      </w:r>
      <w:r w:rsidR="001E4DCA" w:rsidRPr="0007574B">
        <w:rPr>
          <w:lang w:val="en-US"/>
        </w:rPr>
        <w:t>.</w:t>
      </w:r>
    </w:p>
    <w:p w14:paraId="2BCA75F2" w14:textId="04B18759" w:rsidR="004B4A76" w:rsidRPr="0007574B" w:rsidRDefault="0007574B" w:rsidP="00BA7BC4">
      <w:pPr>
        <w:pStyle w:val="BodyText"/>
        <w:numPr>
          <w:ilvl w:val="0"/>
          <w:numId w:val="29"/>
        </w:numPr>
        <w:rPr>
          <w:lang w:val="en-US"/>
        </w:rPr>
      </w:pPr>
      <w:r w:rsidRPr="0007574B">
        <w:rPr>
          <w:lang w:val="en-US"/>
        </w:rPr>
        <w:t>Uncertainty-based allocation: Proportional to prediction entropy</w:t>
      </w:r>
      <w:r w:rsidR="004B4A76" w:rsidRPr="0007574B">
        <w:rPr>
          <w:lang w:val="en-US"/>
        </w:rPr>
        <w:t>.</w:t>
      </w:r>
    </w:p>
    <w:p w14:paraId="73ABADEB" w14:textId="622E5337" w:rsidR="004B4A76" w:rsidRPr="0007574B" w:rsidRDefault="0007574B" w:rsidP="00BA7BC4">
      <w:pPr>
        <w:pStyle w:val="BodyText"/>
        <w:numPr>
          <w:ilvl w:val="0"/>
          <w:numId w:val="29"/>
        </w:numPr>
        <w:rPr>
          <w:lang w:val="en-US"/>
        </w:rPr>
      </w:pPr>
      <w:r w:rsidRPr="0007574B">
        <w:rPr>
          <w:lang w:val="en-US"/>
        </w:rPr>
        <w:t>Predicted-utility allocation: A ridge regression model predicts per-class accuracy gain using class-level features (accuracy, confidence, entropy, feature compactness, separation, margin)</w:t>
      </w:r>
      <w:r w:rsidR="004B4A76" w:rsidRPr="0007574B">
        <w:rPr>
          <w:lang w:val="en-US"/>
        </w:rPr>
        <w:t>.</w:t>
      </w:r>
    </w:p>
    <w:p w14:paraId="197E09B7" w14:textId="29FDCC74" w:rsidR="0007574B" w:rsidRDefault="0007574B" w:rsidP="0007574B">
      <w:pPr>
        <w:pStyle w:val="BodyText"/>
        <w:rPr>
          <w:lang w:val="en-US"/>
        </w:rPr>
      </w:pPr>
      <w:r w:rsidRPr="0007574B">
        <w:rPr>
          <w:lang w:val="en-US"/>
        </w:rPr>
        <w:t xml:space="preserve">The predicted-utility model exhibits very low explanatory power (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≈0.013</m:t>
        </m:r>
      </m:oMath>
      <w:r w:rsidRPr="0007574B">
        <w:rPr>
          <w:lang w:val="en-US"/>
        </w:rPr>
        <w:t>), indicating that synthetic data usefulness is difficult to predict from observable statistics.</w:t>
      </w:r>
    </w:p>
    <w:p w14:paraId="73D55780" w14:textId="72F60258" w:rsidR="004B4A76" w:rsidRPr="00166636" w:rsidRDefault="004B4A76" w:rsidP="004B4A76">
      <w:pPr>
        <w:pStyle w:val="Heading2"/>
      </w:pPr>
      <w:r>
        <w:t>Synthetic Aware Loss</w:t>
      </w:r>
      <w:r w:rsidR="0007574B">
        <w:t xml:space="preserve"> (Ablation)</w:t>
      </w:r>
    </w:p>
    <w:p w14:paraId="19A326F8" w14:textId="4BAD37DD" w:rsidR="00576FFC" w:rsidRPr="00576FFC" w:rsidRDefault="00576FFC" w:rsidP="00576FFC">
      <w:pPr>
        <w:pStyle w:val="BodyText"/>
        <w:rPr>
          <w:lang w:val="en-US"/>
        </w:rPr>
      </w:pPr>
      <w:r w:rsidRPr="00576FFC">
        <w:rPr>
          <w:lang w:val="en-US"/>
        </w:rPr>
        <w:t>To evaluate whether distribution alignment affects performance, we introduce a synthetic-aware loss reweighting scheme.</w:t>
      </w:r>
    </w:p>
    <w:p w14:paraId="5F52CA61" w14:textId="77777777" w:rsidR="00576FFC" w:rsidRDefault="00576FFC" w:rsidP="00576FFC">
      <w:pPr>
        <w:pStyle w:val="BodyText"/>
        <w:rPr>
          <w:lang w:val="en-US"/>
        </w:rPr>
      </w:pPr>
      <w:r w:rsidRPr="00576FFC">
        <w:rPr>
          <w:lang w:val="en-US"/>
        </w:rPr>
        <w:t>For each synthetic sample, the feature-space distance to the real class centroid (computed from a frozen baseline model) is used to assign a weight:</w:t>
      </w:r>
    </w:p>
    <w:p w14:paraId="5BAAAE0D" w14:textId="496C8D3F" w:rsidR="00576FFC" w:rsidRPr="00576FFC" w:rsidRDefault="00576FFC" w:rsidP="00576FFC">
      <w:pPr>
        <w:pStyle w:val="BodyText"/>
        <w:rPr>
          <w:lang w:val="en-US"/>
        </w:rPr>
      </w:pPr>
      <m:oMathPara>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exp⁡</m:t>
          </m:r>
          <m:d>
            <m:dPr>
              <m:ctrlPr>
                <w:rPr>
                  <w:rFonts w:ascii="Cambria Math" w:hAnsi="Cambria Math"/>
                  <w:i/>
                  <w:lang w:val="en-US"/>
                </w:rPr>
              </m:ctrlPr>
            </m:dP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dist</m:t>
                  </m:r>
                </m:e>
                <m:sup>
                  <m:r>
                    <w:rPr>
                      <w:rFonts w:ascii="Cambria Math" w:hAnsi="Cambria Math"/>
                      <w:lang w:val="en-US"/>
                    </w:rPr>
                    <m:t>2</m:t>
                  </m:r>
                </m:sup>
              </m:sSup>
            </m:e>
          </m:d>
        </m:oMath>
      </m:oMathPara>
    </w:p>
    <w:p w14:paraId="36F1DEAF" w14:textId="10273861" w:rsidR="004B4A76" w:rsidRDefault="00576FFC" w:rsidP="00494EF2">
      <w:pPr>
        <w:pStyle w:val="BodyText"/>
        <w:rPr>
          <w:lang w:val="en-US"/>
        </w:rPr>
      </w:pPr>
      <w:r w:rsidRPr="0001299D">
        <w:rPr>
          <w:lang w:val="en-US"/>
        </w:rPr>
        <w:t xml:space="preserve">where </w:t>
      </w:r>
      <m:oMath>
        <m:r>
          <w:rPr>
            <w:rFonts w:ascii="Cambria Math" w:hAnsi="Cambria Math"/>
            <w:lang w:val="en-US"/>
          </w:rPr>
          <m:t>λ=5.0</m:t>
        </m:r>
      </m:oMath>
      <w:r w:rsidR="00494EF2" w:rsidRPr="00494EF2">
        <w:t xml:space="preserve"> </w:t>
      </w:r>
      <w:r w:rsidR="00494EF2" w:rsidRPr="00494EF2">
        <w:rPr>
          <w:lang w:val="en-US"/>
        </w:rPr>
        <w:t>. Real samples receive unit weight. This mechanism downweights synthetic samples that deviate from the real distribution.</w:t>
      </w:r>
    </w:p>
    <w:p w14:paraId="3329903A" w14:textId="7D3A6E68" w:rsidR="0001299D" w:rsidRPr="00E32E71" w:rsidRDefault="0001299D" w:rsidP="0001299D">
      <w:pPr>
        <w:pStyle w:val="Heading2"/>
      </w:pPr>
      <w:r w:rsidRPr="00E32E71">
        <w:t>Evaluation Framework</w:t>
      </w:r>
    </w:p>
    <w:p w14:paraId="149FE983" w14:textId="0BE8CE65" w:rsidR="003C43CE" w:rsidRPr="00E32E71" w:rsidRDefault="00494EF2" w:rsidP="0001299D">
      <w:pPr>
        <w:pStyle w:val="BodyText"/>
        <w:rPr>
          <w:lang w:val="en-US"/>
        </w:rPr>
      </w:pPr>
      <w:r w:rsidRPr="00E32E71">
        <w:rPr>
          <w:lang w:val="en-US"/>
        </w:rPr>
        <w:t>We evaluate all models across multiple axes</w:t>
      </w:r>
      <w:r w:rsidR="003C43CE" w:rsidRPr="00E32E71">
        <w:rPr>
          <w:lang w:val="en-US"/>
        </w:rPr>
        <w:t>:</w:t>
      </w:r>
    </w:p>
    <w:p w14:paraId="0C239B9F" w14:textId="63A036F2" w:rsidR="003C43CE" w:rsidRPr="00E32E71" w:rsidRDefault="003D754E" w:rsidP="003C43CE">
      <w:pPr>
        <w:pStyle w:val="BodyText"/>
        <w:numPr>
          <w:ilvl w:val="0"/>
          <w:numId w:val="29"/>
        </w:numPr>
        <w:rPr>
          <w:lang w:val="en-US"/>
        </w:rPr>
      </w:pPr>
      <w:r w:rsidRPr="00E32E71">
        <w:rPr>
          <w:lang w:val="en-US"/>
        </w:rPr>
        <w:t>Accuracy: Top-1,</w:t>
      </w:r>
      <w:r w:rsidR="00485277" w:rsidRPr="00E32E71">
        <w:rPr>
          <w:lang w:val="en-US"/>
        </w:rPr>
        <w:t xml:space="preserve"> Top-5,</w:t>
      </w:r>
      <w:r w:rsidRPr="00E32E71">
        <w:rPr>
          <w:lang w:val="en-US"/>
        </w:rPr>
        <w:t xml:space="preserve"> macro (mean per-class), and worst-20-class accuracy</w:t>
      </w:r>
      <w:r w:rsidR="003C43CE" w:rsidRPr="00E32E71">
        <w:rPr>
          <w:lang w:val="en-US"/>
        </w:rPr>
        <w:t>.</w:t>
      </w:r>
    </w:p>
    <w:p w14:paraId="2B084759" w14:textId="3FD841CD" w:rsidR="003C43CE" w:rsidRPr="00E32E71" w:rsidRDefault="00485277" w:rsidP="003C43CE">
      <w:pPr>
        <w:pStyle w:val="BodyText"/>
        <w:numPr>
          <w:ilvl w:val="0"/>
          <w:numId w:val="29"/>
        </w:numPr>
        <w:rPr>
          <w:lang w:val="en-US"/>
        </w:rPr>
      </w:pPr>
      <w:r w:rsidRPr="00E32E71">
        <w:rPr>
          <w:lang w:val="en-US"/>
        </w:rPr>
        <w:t>Calibration: Expected Calibration Error (ECE) with temperature scaling</w:t>
      </w:r>
      <w:r w:rsidR="003C43CE" w:rsidRPr="00E32E71">
        <w:rPr>
          <w:lang w:val="en-US"/>
        </w:rPr>
        <w:t>.</w:t>
      </w:r>
    </w:p>
    <w:p w14:paraId="678ABD11" w14:textId="5FBAD8F1" w:rsidR="00810175" w:rsidRPr="00E32E71" w:rsidRDefault="00485277" w:rsidP="003C43CE">
      <w:pPr>
        <w:pStyle w:val="BodyText"/>
        <w:numPr>
          <w:ilvl w:val="0"/>
          <w:numId w:val="29"/>
        </w:numPr>
        <w:rPr>
          <w:lang w:val="en-US"/>
        </w:rPr>
      </w:pPr>
      <w:r w:rsidRPr="00E32E71">
        <w:rPr>
          <w:lang w:val="en-US"/>
        </w:rPr>
        <w:t>Robustness: Performance under controlled corruptions (noise, blur, brightness)</w:t>
      </w:r>
      <w:r w:rsidRPr="00E32E71">
        <w:rPr>
          <w:lang w:val="en-US"/>
        </w:rPr>
        <w:t>.</w:t>
      </w:r>
    </w:p>
    <w:p w14:paraId="280D12EC" w14:textId="24A99AF6" w:rsidR="00810175" w:rsidRPr="00E32E71" w:rsidRDefault="00E32E71" w:rsidP="003C43CE">
      <w:pPr>
        <w:pStyle w:val="BodyText"/>
        <w:numPr>
          <w:ilvl w:val="0"/>
          <w:numId w:val="29"/>
        </w:numPr>
        <w:rPr>
          <w:lang w:val="en-US"/>
        </w:rPr>
      </w:pPr>
      <w:r w:rsidRPr="00E32E71">
        <w:rPr>
          <w:lang w:val="en-US"/>
        </w:rPr>
        <w:t>Per-class impact: Accuracy deltas categorized as beneficial, neutral, or harmful</w:t>
      </w:r>
      <w:r w:rsidR="00810175" w:rsidRPr="00E32E71">
        <w:rPr>
          <w:lang w:val="en-US"/>
        </w:rPr>
        <w:t>.</w:t>
      </w:r>
    </w:p>
    <w:p w14:paraId="2B7D48FC" w14:textId="2A48AE93" w:rsidR="00810175" w:rsidRDefault="00E32E71" w:rsidP="003C43CE">
      <w:pPr>
        <w:pStyle w:val="BodyText"/>
        <w:numPr>
          <w:ilvl w:val="0"/>
          <w:numId w:val="29"/>
        </w:numPr>
        <w:rPr>
          <w:lang w:val="en-US"/>
        </w:rPr>
      </w:pPr>
      <w:r w:rsidRPr="00E32E71">
        <w:rPr>
          <w:lang w:val="en-US"/>
        </w:rPr>
        <w:t>Representation geometry: Effective rank of feature covariance and linear probe accuracy</w:t>
      </w:r>
      <w:r w:rsidR="00810175" w:rsidRPr="00E32E71">
        <w:rPr>
          <w:lang w:val="en-US"/>
        </w:rPr>
        <w:t>.</w:t>
      </w:r>
    </w:p>
    <w:p w14:paraId="28CDB30A" w14:textId="3950816C" w:rsidR="00E32E71" w:rsidRDefault="00E32E71" w:rsidP="00E32E71">
      <w:pPr>
        <w:pStyle w:val="BodyText"/>
        <w:rPr>
          <w:lang w:val="en-US"/>
        </w:rPr>
      </w:pPr>
      <w:r w:rsidRPr="00E32E71">
        <w:rPr>
          <w:lang w:val="en-US"/>
        </w:rPr>
        <w:t>This multi-axis framework ensures that improvements are not evaluated solely through aggregate accuracy.</w:t>
      </w:r>
    </w:p>
    <w:p w14:paraId="331B4CC2" w14:textId="32BFD9E0" w:rsidR="001D1572" w:rsidRPr="00E32E71" w:rsidRDefault="001D1572" w:rsidP="001D1572">
      <w:pPr>
        <w:pStyle w:val="Heading2"/>
      </w:pPr>
      <w:r>
        <w:t>Experimental Setup</w:t>
      </w:r>
    </w:p>
    <w:p w14:paraId="395C8AB7" w14:textId="1A040DB8" w:rsidR="001D1572" w:rsidRDefault="00A06883" w:rsidP="001D1572">
      <w:pPr>
        <w:pStyle w:val="BodyText"/>
        <w:rPr>
          <w:lang w:val="en-US"/>
        </w:rPr>
      </w:pPr>
      <w:r w:rsidRPr="00A06883">
        <w:rPr>
          <w:lang w:val="en-US"/>
        </w:rPr>
        <w:t>Experiments are conducted on a single GPU (RTX 4060) with deterministic sampling (seed 42). The Tiny ImageNet subset contains exactly 25 images per class. Synthetic datasets are pre-generated and reused across all runs.</w:t>
      </w:r>
    </w:p>
    <w:p w14:paraId="070A01BA" w14:textId="48F399C0" w:rsidR="00524169" w:rsidRPr="00E32E71" w:rsidRDefault="00524169" w:rsidP="001D1572">
      <w:pPr>
        <w:pStyle w:val="BodyText"/>
        <w:rPr>
          <w:lang w:val="en-US"/>
        </w:rPr>
      </w:pPr>
      <w:r w:rsidRPr="00524169">
        <w:rPr>
          <w:lang w:val="en-US"/>
        </w:rPr>
        <w:t>Two architectures are evaluated:</w:t>
      </w:r>
    </w:p>
    <w:p w14:paraId="2E4258F6" w14:textId="5D2F6874" w:rsidR="001D1572" w:rsidRPr="00E32E71" w:rsidRDefault="00524169" w:rsidP="001D1572">
      <w:pPr>
        <w:pStyle w:val="BodyText"/>
        <w:numPr>
          <w:ilvl w:val="0"/>
          <w:numId w:val="29"/>
        </w:numPr>
        <w:rPr>
          <w:lang w:val="en-US"/>
        </w:rPr>
      </w:pPr>
      <w:r w:rsidRPr="00524169">
        <w:rPr>
          <w:lang w:val="en-US"/>
        </w:rPr>
        <w:t>ResNet-18 (primary analysis)</w:t>
      </w:r>
    </w:p>
    <w:p w14:paraId="30F80100" w14:textId="337C68B9" w:rsidR="001D1572" w:rsidRPr="00524169" w:rsidRDefault="00524169" w:rsidP="001D1572">
      <w:pPr>
        <w:pStyle w:val="BodyText"/>
        <w:numPr>
          <w:ilvl w:val="0"/>
          <w:numId w:val="29"/>
        </w:numPr>
        <w:rPr>
          <w:lang w:val="en-US"/>
        </w:rPr>
      </w:pPr>
      <w:r w:rsidRPr="00524169">
        <w:rPr>
          <w:lang w:val="en-US"/>
        </w:rPr>
        <w:t>MobileNetV3-Small (cross-architecture validation)</w:t>
      </w:r>
    </w:p>
    <w:p w14:paraId="354B2D19" w14:textId="70BA06A2" w:rsidR="001D1572" w:rsidRPr="00E32E71" w:rsidRDefault="00524169" w:rsidP="001D1572">
      <w:pPr>
        <w:pStyle w:val="BodyText"/>
        <w:rPr>
          <w:lang w:val="en-US"/>
        </w:rPr>
      </w:pPr>
      <w:r w:rsidRPr="00524169">
        <w:rPr>
          <w:lang w:val="en-US"/>
        </w:rPr>
        <w:t>The experimental grid includes baseline, three uniform budgets, three adaptive policies, and a ceiling model</w:t>
      </w:r>
      <w:r w:rsidR="001D1572" w:rsidRPr="00E32E71">
        <w:rPr>
          <w:lang w:val="en-US"/>
        </w:rPr>
        <w:t>.</w:t>
      </w:r>
    </w:p>
    <w:p w14:paraId="73743C3C" w14:textId="49439B7F" w:rsidR="001D1572" w:rsidRPr="00E32E71" w:rsidRDefault="00483221" w:rsidP="001D1572">
      <w:pPr>
        <w:pStyle w:val="Heading2"/>
      </w:pPr>
      <w:r w:rsidRPr="00483221">
        <w:t>Causal Framing of Design</w:t>
      </w:r>
    </w:p>
    <w:p w14:paraId="4D37C128" w14:textId="694A7B9F" w:rsidR="001D1572" w:rsidRPr="00354F36" w:rsidRDefault="00483221" w:rsidP="001D1572">
      <w:pPr>
        <w:pStyle w:val="BodyText"/>
        <w:rPr>
          <w:lang w:val="en-US"/>
        </w:rPr>
      </w:pPr>
      <w:r w:rsidRPr="00354F36">
        <w:rPr>
          <w:lang w:val="en-US"/>
        </w:rPr>
        <w:t>The methodology is designed to isolate three factors</w:t>
      </w:r>
      <w:r w:rsidR="001D1572" w:rsidRPr="00354F36">
        <w:rPr>
          <w:lang w:val="en-US"/>
        </w:rPr>
        <w:t>:</w:t>
      </w:r>
    </w:p>
    <w:p w14:paraId="6EFA0301" w14:textId="3A7A1F0C" w:rsidR="001D1572" w:rsidRPr="00354F36" w:rsidRDefault="00483221" w:rsidP="001D1572">
      <w:pPr>
        <w:pStyle w:val="BodyText"/>
        <w:numPr>
          <w:ilvl w:val="0"/>
          <w:numId w:val="29"/>
        </w:numPr>
        <w:rPr>
          <w:lang w:val="en-US"/>
        </w:rPr>
      </w:pPr>
      <w:r w:rsidRPr="00354F36">
        <w:rPr>
          <w:lang w:val="en-US"/>
        </w:rPr>
        <w:t>Synthetic scaling (dose–response effect)</w:t>
      </w:r>
    </w:p>
    <w:p w14:paraId="085237A6" w14:textId="2E5591F3" w:rsidR="001D1572" w:rsidRPr="00354F36" w:rsidRDefault="00483221" w:rsidP="001D1572">
      <w:pPr>
        <w:pStyle w:val="BodyText"/>
        <w:numPr>
          <w:ilvl w:val="0"/>
          <w:numId w:val="29"/>
        </w:numPr>
        <w:rPr>
          <w:lang w:val="en-US"/>
        </w:rPr>
      </w:pPr>
      <w:r w:rsidRPr="00354F36">
        <w:rPr>
          <w:lang w:val="en-US"/>
        </w:rPr>
        <w:t>Allocation strategy (distribution of synthetic data)</w:t>
      </w:r>
    </w:p>
    <w:p w14:paraId="45D7F76A" w14:textId="49430B07" w:rsidR="001D1572" w:rsidRPr="00354F36" w:rsidRDefault="00FA659D" w:rsidP="001D1572">
      <w:pPr>
        <w:pStyle w:val="BodyText"/>
        <w:numPr>
          <w:ilvl w:val="0"/>
          <w:numId w:val="29"/>
        </w:numPr>
        <w:rPr>
          <w:lang w:val="en-US"/>
        </w:rPr>
      </w:pPr>
      <w:r w:rsidRPr="00354F36">
        <w:rPr>
          <w:lang w:val="en-US"/>
        </w:rPr>
        <w:t>Sample quality alignment (loss reweighting)</w:t>
      </w:r>
    </w:p>
    <w:p w14:paraId="2B01790E" w14:textId="01DE6B61" w:rsidR="001D1572" w:rsidRPr="00E32E71" w:rsidRDefault="00FA659D" w:rsidP="001D1572">
      <w:pPr>
        <w:pStyle w:val="BodyText"/>
        <w:rPr>
          <w:lang w:val="en-US"/>
        </w:rPr>
      </w:pPr>
      <w:r w:rsidRPr="00FA659D">
        <w:rPr>
          <w:lang w:val="en-US"/>
        </w:rPr>
        <w:lastRenderedPageBreak/>
        <w:t>By independently varying these components, the framework enables causal analysis of what drives performance improvements under synthetic augmentation</w:t>
      </w:r>
      <w:r w:rsidR="001D1572" w:rsidRPr="00E32E71">
        <w:rPr>
          <w:lang w:val="en-US"/>
        </w:rPr>
        <w:t>.</w:t>
      </w:r>
    </w:p>
    <w:p w14:paraId="3C8691CD" w14:textId="7351D095" w:rsidR="00C70791" w:rsidRPr="009D4452" w:rsidRDefault="00C70791" w:rsidP="00C70791">
      <w:pPr>
        <w:pStyle w:val="Heading1"/>
      </w:pPr>
      <w:r>
        <w:t>Experiment</w:t>
      </w:r>
      <w:r w:rsidR="00E92FF4">
        <w:t xml:space="preserve">s and </w:t>
      </w:r>
      <w:r w:rsidR="00354F36">
        <w:t>Results</w:t>
      </w:r>
    </w:p>
    <w:p w14:paraId="415F02CA" w14:textId="35E4E7ED" w:rsidR="00C70791" w:rsidRPr="00166636" w:rsidRDefault="004F5CE3" w:rsidP="00C70791">
      <w:pPr>
        <w:pStyle w:val="Heading2"/>
      </w:pPr>
      <w:r w:rsidRPr="004F5CE3">
        <w:t>Accuracy and Synthetic Data Scaling</w:t>
      </w:r>
    </w:p>
    <w:p w14:paraId="74FAD386" w14:textId="0113CEE6" w:rsidR="00C70791" w:rsidRDefault="004F5CE3" w:rsidP="00C70791">
      <w:pPr>
        <w:pStyle w:val="BodyText"/>
      </w:pPr>
      <w:r w:rsidRPr="004F5CE3">
        <w:t>Table I presents the complete ResNet-18 results on Tiny ImageNet. The baseline achieves 49.44% Top-1 accuracy on the 5% real subset. Uniform DiffusionBoost at 5x budget yields the strongest improvement, reaching 51.65% — a gain of 2.21 percentage points. However, increasing the synthetic budget to 10x (49.98%) and 15x (49.85%) produces diminishing returns, with accuracy essentially plateauing near the baseline level. The full scaling curve is plotted in Fig. 2.</w:t>
      </w:r>
    </w:p>
    <w:p w14:paraId="5F4CB78E" w14:textId="0AE949D8" w:rsidR="0037567B" w:rsidRPr="005B520E" w:rsidRDefault="00553338" w:rsidP="0037567B">
      <w:pPr>
        <w:pStyle w:val="tablehead"/>
      </w:pPr>
      <w:r w:rsidRPr="00553338">
        <w:t>ResNet-18 Tiny ImageNet Results (Top-1 / Macro / Worst-20 / ECE)</w:t>
      </w:r>
    </w:p>
    <w:tbl>
      <w:tblPr>
        <w:tblW w:w="216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0"/>
        <w:gridCol w:w="720"/>
        <w:gridCol w:w="666"/>
        <w:gridCol w:w="864"/>
        <w:gridCol w:w="630"/>
      </w:tblGrid>
      <w:tr w:rsidR="00A760B7" w14:paraId="3F5AC1EF" w14:textId="77777777" w:rsidTr="00D0313A">
        <w:trPr>
          <w:cantSplit/>
          <w:trHeight w:val="240"/>
          <w:tblHeader/>
          <w:jc w:val="center"/>
        </w:trPr>
        <w:tc>
          <w:tcPr>
            <w:tcW w:w="72pt" w:type="dxa"/>
            <w:vAlign w:val="center"/>
          </w:tcPr>
          <w:p w14:paraId="1D2A9C81" w14:textId="4EA7ED4E" w:rsidR="00A760B7" w:rsidRPr="006E6BBE" w:rsidRDefault="00A760B7" w:rsidP="00D0313A">
            <w:pPr>
              <w:rPr>
                <w:b/>
                <w:bCs/>
                <w:i/>
                <w:iCs/>
                <w:sz w:val="16"/>
                <w:szCs w:val="16"/>
              </w:rPr>
            </w:pPr>
            <w:r w:rsidRPr="00B55875">
              <w:rPr>
                <w:rFonts w:eastAsia="Times New Roman"/>
                <w:b/>
                <w:bCs/>
                <w:i/>
                <w:iCs/>
                <w:color w:val="000000"/>
                <w:sz w:val="16"/>
                <w:szCs w:val="16"/>
                <w:lang w:val="en-IN" w:eastAsia="en-IN"/>
              </w:rPr>
              <w:t>Pipeline</w:t>
            </w:r>
          </w:p>
        </w:tc>
        <w:tc>
          <w:tcPr>
            <w:tcW w:w="36pt" w:type="dxa"/>
            <w:vAlign w:val="center"/>
          </w:tcPr>
          <w:p w14:paraId="3FC96759" w14:textId="1B47A61A" w:rsidR="00A760B7" w:rsidRPr="006E6BBE" w:rsidRDefault="00A760B7" w:rsidP="00D0313A">
            <w:pPr>
              <w:pStyle w:val="tablecolsubhead"/>
              <w:rPr>
                <w:sz w:val="16"/>
                <w:szCs w:val="16"/>
              </w:rPr>
            </w:pPr>
            <w:r w:rsidRPr="00B55875">
              <w:rPr>
                <w:rFonts w:eastAsia="Times New Roman"/>
                <w:color w:val="000000"/>
                <w:sz w:val="16"/>
                <w:szCs w:val="16"/>
                <w:lang w:val="en-IN" w:eastAsia="en-IN"/>
              </w:rPr>
              <w:t>Top-1 (%)</w:t>
            </w:r>
          </w:p>
        </w:tc>
        <w:tc>
          <w:tcPr>
            <w:tcW w:w="33.30pt" w:type="dxa"/>
            <w:vAlign w:val="center"/>
          </w:tcPr>
          <w:p w14:paraId="3AF02B9C" w14:textId="26BBE1FA" w:rsidR="00A760B7" w:rsidRPr="006E6BBE" w:rsidRDefault="00A760B7" w:rsidP="00D0313A">
            <w:pPr>
              <w:pStyle w:val="tablecolsubhead"/>
              <w:rPr>
                <w:sz w:val="16"/>
                <w:szCs w:val="16"/>
              </w:rPr>
            </w:pPr>
            <w:r w:rsidRPr="00B55875">
              <w:rPr>
                <w:rFonts w:eastAsia="Times New Roman"/>
                <w:color w:val="000000"/>
                <w:sz w:val="16"/>
                <w:szCs w:val="16"/>
                <w:lang w:val="en-IN" w:eastAsia="en-IN"/>
              </w:rPr>
              <w:t>Macro (%)</w:t>
            </w:r>
          </w:p>
        </w:tc>
        <w:tc>
          <w:tcPr>
            <w:tcW w:w="43.20pt" w:type="dxa"/>
            <w:vAlign w:val="center"/>
          </w:tcPr>
          <w:p w14:paraId="06C2B325" w14:textId="70C5CB62" w:rsidR="00A760B7" w:rsidRPr="006E6BBE" w:rsidRDefault="00A760B7" w:rsidP="00D0313A">
            <w:pPr>
              <w:pStyle w:val="tablecolsubhead"/>
              <w:rPr>
                <w:sz w:val="16"/>
                <w:szCs w:val="16"/>
              </w:rPr>
            </w:pPr>
            <w:r w:rsidRPr="00B55875">
              <w:rPr>
                <w:rFonts w:eastAsia="Times New Roman"/>
                <w:color w:val="000000"/>
                <w:sz w:val="16"/>
                <w:szCs w:val="16"/>
                <w:lang w:val="en-IN" w:eastAsia="en-IN"/>
              </w:rPr>
              <w:t>Worst-20 (%)</w:t>
            </w:r>
          </w:p>
        </w:tc>
        <w:tc>
          <w:tcPr>
            <w:tcW w:w="31.50pt" w:type="dxa"/>
            <w:vAlign w:val="center"/>
          </w:tcPr>
          <w:p w14:paraId="765F4158" w14:textId="17AD432B" w:rsidR="00A760B7" w:rsidRPr="006E6BBE" w:rsidRDefault="00A760B7" w:rsidP="00D0313A">
            <w:pPr>
              <w:pStyle w:val="tablecolsubhead"/>
              <w:rPr>
                <w:sz w:val="16"/>
                <w:szCs w:val="16"/>
              </w:rPr>
            </w:pPr>
            <w:r w:rsidRPr="00B55875">
              <w:rPr>
                <w:rFonts w:eastAsia="Times New Roman"/>
                <w:color w:val="000000"/>
                <w:sz w:val="16"/>
                <w:szCs w:val="16"/>
                <w:lang w:val="en-IN" w:eastAsia="en-IN"/>
              </w:rPr>
              <w:t>ECE</w:t>
            </w:r>
          </w:p>
        </w:tc>
      </w:tr>
      <w:tr w:rsidR="00A760B7" w14:paraId="5E90A28C" w14:textId="77777777" w:rsidTr="00D0313A">
        <w:trPr>
          <w:trHeight w:val="320"/>
          <w:jc w:val="center"/>
        </w:trPr>
        <w:tc>
          <w:tcPr>
            <w:tcW w:w="72pt" w:type="dxa"/>
            <w:vAlign w:val="center"/>
          </w:tcPr>
          <w:p w14:paraId="17CEB622" w14:textId="499E7EC0" w:rsidR="00A760B7" w:rsidRDefault="00A760B7" w:rsidP="00D0313A">
            <w:pPr>
              <w:pStyle w:val="tablecopy"/>
              <w:jc w:val="center"/>
              <w:rPr>
                <w:sz w:val="8"/>
                <w:szCs w:val="8"/>
              </w:rPr>
            </w:pPr>
            <w:r w:rsidRPr="00B55875">
              <w:rPr>
                <w:rFonts w:eastAsia="Times New Roman"/>
                <w:color w:val="000000"/>
                <w:lang w:val="en-IN" w:eastAsia="en-IN"/>
              </w:rPr>
              <w:t>Baseline</w:t>
            </w:r>
          </w:p>
        </w:tc>
        <w:tc>
          <w:tcPr>
            <w:tcW w:w="36pt" w:type="dxa"/>
            <w:vAlign w:val="center"/>
          </w:tcPr>
          <w:p w14:paraId="3DB47E43" w14:textId="60716849" w:rsidR="00A760B7" w:rsidRDefault="00A760B7" w:rsidP="00D0313A">
            <w:pPr>
              <w:pStyle w:val="tablecopy"/>
              <w:jc w:val="center"/>
            </w:pPr>
            <w:r w:rsidRPr="00B55875">
              <w:rPr>
                <w:rFonts w:eastAsia="Times New Roman"/>
                <w:color w:val="000000"/>
                <w:lang w:val="en-IN" w:eastAsia="en-IN"/>
              </w:rPr>
              <w:t>49.44</w:t>
            </w:r>
          </w:p>
        </w:tc>
        <w:tc>
          <w:tcPr>
            <w:tcW w:w="33.30pt" w:type="dxa"/>
            <w:vAlign w:val="center"/>
          </w:tcPr>
          <w:p w14:paraId="5EAD7FA3" w14:textId="79BA9EDE" w:rsidR="00A760B7" w:rsidRDefault="00A760B7" w:rsidP="00D0313A">
            <w:pPr>
              <w:pStyle w:val="tablecopy"/>
              <w:jc w:val="center"/>
            </w:pPr>
            <w:r w:rsidRPr="00B55875">
              <w:rPr>
                <w:rFonts w:eastAsia="Times New Roman"/>
                <w:color w:val="000000"/>
                <w:lang w:val="en-IN" w:eastAsia="en-IN"/>
              </w:rPr>
              <w:t>49.44</w:t>
            </w:r>
          </w:p>
        </w:tc>
        <w:tc>
          <w:tcPr>
            <w:tcW w:w="43.20pt" w:type="dxa"/>
            <w:vAlign w:val="center"/>
          </w:tcPr>
          <w:p w14:paraId="702DF4B0" w14:textId="15F276ED" w:rsidR="00A760B7" w:rsidRDefault="00A760B7" w:rsidP="00D0313A">
            <w:pPr>
              <w:pStyle w:val="tablecopy"/>
              <w:jc w:val="center"/>
            </w:pPr>
            <w:r w:rsidRPr="00B55875">
              <w:rPr>
                <w:rFonts w:eastAsia="Times New Roman"/>
                <w:color w:val="000000"/>
                <w:lang w:val="en-IN" w:eastAsia="en-IN"/>
              </w:rPr>
              <w:t>16.3</w:t>
            </w:r>
          </w:p>
        </w:tc>
        <w:tc>
          <w:tcPr>
            <w:tcW w:w="31.50pt" w:type="dxa"/>
            <w:vAlign w:val="center"/>
          </w:tcPr>
          <w:p w14:paraId="2E1108F0" w14:textId="6D3BB851" w:rsidR="00A760B7" w:rsidRDefault="00A760B7" w:rsidP="00D0313A">
            <w:pPr>
              <w:rPr>
                <w:sz w:val="16"/>
                <w:szCs w:val="16"/>
              </w:rPr>
            </w:pPr>
            <w:r w:rsidRPr="00B55875">
              <w:rPr>
                <w:rFonts w:eastAsia="Times New Roman"/>
                <w:color w:val="000000"/>
                <w:sz w:val="16"/>
                <w:szCs w:val="16"/>
                <w:lang w:val="en-IN" w:eastAsia="en-IN"/>
              </w:rPr>
              <w:t>0.151</w:t>
            </w:r>
          </w:p>
        </w:tc>
      </w:tr>
      <w:tr w:rsidR="00A760B7" w14:paraId="16D3AB96" w14:textId="77777777" w:rsidTr="00D0313A">
        <w:trPr>
          <w:trHeight w:val="320"/>
          <w:jc w:val="center"/>
        </w:trPr>
        <w:tc>
          <w:tcPr>
            <w:tcW w:w="72pt" w:type="dxa"/>
            <w:vAlign w:val="center"/>
          </w:tcPr>
          <w:p w14:paraId="6DB8BA03" w14:textId="50EC448B" w:rsidR="00A760B7" w:rsidRDefault="00A760B7" w:rsidP="00D0313A">
            <w:pPr>
              <w:pStyle w:val="tablecopy"/>
              <w:jc w:val="center"/>
            </w:pPr>
            <w:r w:rsidRPr="00B55875">
              <w:rPr>
                <w:rFonts w:eastAsia="Times New Roman"/>
                <w:color w:val="000000"/>
                <w:lang w:val="en-IN" w:eastAsia="en-IN"/>
              </w:rPr>
              <w:t>Uniform 5x</w:t>
            </w:r>
          </w:p>
        </w:tc>
        <w:tc>
          <w:tcPr>
            <w:tcW w:w="36pt" w:type="dxa"/>
            <w:vAlign w:val="center"/>
          </w:tcPr>
          <w:p w14:paraId="0C8EC363" w14:textId="130E63C3" w:rsidR="00A760B7" w:rsidRDefault="00A760B7" w:rsidP="00D0313A">
            <w:pPr>
              <w:pStyle w:val="tablecopy"/>
              <w:jc w:val="center"/>
            </w:pPr>
            <w:r w:rsidRPr="00B55875">
              <w:rPr>
                <w:rFonts w:eastAsia="Times New Roman"/>
                <w:color w:val="000000"/>
                <w:lang w:val="en-IN" w:eastAsia="en-IN"/>
              </w:rPr>
              <w:t>51.65</w:t>
            </w:r>
          </w:p>
        </w:tc>
        <w:tc>
          <w:tcPr>
            <w:tcW w:w="33.30pt" w:type="dxa"/>
            <w:vAlign w:val="center"/>
          </w:tcPr>
          <w:p w14:paraId="036682C3" w14:textId="2A15EC75" w:rsidR="00A760B7" w:rsidRDefault="00A760B7" w:rsidP="00D0313A">
            <w:pPr>
              <w:pStyle w:val="tablecopy"/>
              <w:jc w:val="center"/>
            </w:pPr>
            <w:r w:rsidRPr="00B55875">
              <w:rPr>
                <w:rFonts w:eastAsia="Times New Roman"/>
                <w:color w:val="000000"/>
                <w:lang w:val="en-IN" w:eastAsia="en-IN"/>
              </w:rPr>
              <w:t>51.65</w:t>
            </w:r>
          </w:p>
        </w:tc>
        <w:tc>
          <w:tcPr>
            <w:tcW w:w="43.20pt" w:type="dxa"/>
            <w:vAlign w:val="center"/>
          </w:tcPr>
          <w:p w14:paraId="62C4E72B" w14:textId="45D44B22" w:rsidR="00A760B7" w:rsidRDefault="00A760B7" w:rsidP="00D0313A">
            <w:pPr>
              <w:pStyle w:val="tablecopy"/>
              <w:jc w:val="center"/>
            </w:pPr>
            <w:r w:rsidRPr="00B55875">
              <w:rPr>
                <w:rFonts w:eastAsia="Times New Roman"/>
                <w:color w:val="000000"/>
                <w:lang w:val="en-IN" w:eastAsia="en-IN"/>
              </w:rPr>
              <w:t>21.5</w:t>
            </w:r>
          </w:p>
        </w:tc>
        <w:tc>
          <w:tcPr>
            <w:tcW w:w="31.50pt" w:type="dxa"/>
            <w:vAlign w:val="center"/>
          </w:tcPr>
          <w:p w14:paraId="36E553FC" w14:textId="1DEF1DD9" w:rsidR="00A760B7" w:rsidRDefault="00A760B7" w:rsidP="00D0313A">
            <w:pPr>
              <w:rPr>
                <w:sz w:val="16"/>
                <w:szCs w:val="16"/>
              </w:rPr>
            </w:pPr>
            <w:r w:rsidRPr="00B55875">
              <w:rPr>
                <w:rFonts w:eastAsia="Times New Roman"/>
                <w:color w:val="000000"/>
                <w:sz w:val="16"/>
                <w:szCs w:val="16"/>
                <w:lang w:val="en-IN" w:eastAsia="en-IN"/>
              </w:rPr>
              <w:t>0.158</w:t>
            </w:r>
          </w:p>
        </w:tc>
      </w:tr>
      <w:tr w:rsidR="00A760B7" w14:paraId="4FCBF953" w14:textId="77777777" w:rsidTr="00D0313A">
        <w:trPr>
          <w:trHeight w:val="320"/>
          <w:jc w:val="center"/>
        </w:trPr>
        <w:tc>
          <w:tcPr>
            <w:tcW w:w="72pt" w:type="dxa"/>
            <w:vAlign w:val="center"/>
          </w:tcPr>
          <w:p w14:paraId="37FF6DAE" w14:textId="7958C5A7" w:rsidR="00A760B7" w:rsidRDefault="00A760B7" w:rsidP="00D0313A">
            <w:pPr>
              <w:pStyle w:val="tablecopy"/>
              <w:jc w:val="center"/>
            </w:pPr>
            <w:r w:rsidRPr="00B55875">
              <w:rPr>
                <w:rFonts w:eastAsia="Times New Roman"/>
                <w:color w:val="000000"/>
                <w:lang w:val="en-IN" w:eastAsia="en-IN"/>
              </w:rPr>
              <w:t>Uniform 10x</w:t>
            </w:r>
          </w:p>
        </w:tc>
        <w:tc>
          <w:tcPr>
            <w:tcW w:w="36pt" w:type="dxa"/>
            <w:vAlign w:val="center"/>
          </w:tcPr>
          <w:p w14:paraId="5D1F732B" w14:textId="5DA37DDE" w:rsidR="00A760B7" w:rsidRDefault="00A760B7" w:rsidP="00D0313A">
            <w:pPr>
              <w:pStyle w:val="tablecopy"/>
              <w:jc w:val="center"/>
            </w:pPr>
            <w:r w:rsidRPr="00B55875">
              <w:rPr>
                <w:rFonts w:eastAsia="Times New Roman"/>
                <w:color w:val="000000"/>
                <w:lang w:val="en-IN" w:eastAsia="en-IN"/>
              </w:rPr>
              <w:t>49.98</w:t>
            </w:r>
          </w:p>
        </w:tc>
        <w:tc>
          <w:tcPr>
            <w:tcW w:w="33.30pt" w:type="dxa"/>
            <w:vAlign w:val="center"/>
          </w:tcPr>
          <w:p w14:paraId="1A9212FD" w14:textId="6420A48F" w:rsidR="00A760B7" w:rsidRDefault="00A760B7" w:rsidP="00D0313A">
            <w:pPr>
              <w:pStyle w:val="tablecopy"/>
              <w:jc w:val="center"/>
            </w:pPr>
            <w:r w:rsidRPr="00B55875">
              <w:rPr>
                <w:rFonts w:eastAsia="Times New Roman"/>
                <w:color w:val="000000"/>
                <w:lang w:val="en-IN" w:eastAsia="en-IN"/>
              </w:rPr>
              <w:t>49.98</w:t>
            </w:r>
          </w:p>
        </w:tc>
        <w:tc>
          <w:tcPr>
            <w:tcW w:w="43.20pt" w:type="dxa"/>
            <w:vAlign w:val="center"/>
          </w:tcPr>
          <w:p w14:paraId="70EF29A2" w14:textId="5355E5E7" w:rsidR="00A760B7" w:rsidRDefault="00A760B7" w:rsidP="00D0313A">
            <w:pPr>
              <w:pStyle w:val="tablecopy"/>
              <w:jc w:val="center"/>
            </w:pPr>
            <w:r w:rsidRPr="00B55875">
              <w:rPr>
                <w:rFonts w:eastAsia="Times New Roman"/>
                <w:color w:val="000000"/>
                <w:lang w:val="en-IN" w:eastAsia="en-IN"/>
              </w:rPr>
              <w:t>20.4</w:t>
            </w:r>
          </w:p>
        </w:tc>
        <w:tc>
          <w:tcPr>
            <w:tcW w:w="31.50pt" w:type="dxa"/>
            <w:vAlign w:val="center"/>
          </w:tcPr>
          <w:p w14:paraId="221D0EC2" w14:textId="2161B499" w:rsidR="00A760B7" w:rsidRDefault="00A760B7" w:rsidP="00D0313A">
            <w:pPr>
              <w:rPr>
                <w:sz w:val="16"/>
                <w:szCs w:val="16"/>
              </w:rPr>
            </w:pPr>
            <w:r w:rsidRPr="00B55875">
              <w:rPr>
                <w:rFonts w:eastAsia="Times New Roman"/>
                <w:color w:val="000000"/>
                <w:sz w:val="16"/>
                <w:szCs w:val="16"/>
                <w:lang w:val="en-IN" w:eastAsia="en-IN"/>
              </w:rPr>
              <w:t>0.057</w:t>
            </w:r>
          </w:p>
        </w:tc>
      </w:tr>
      <w:tr w:rsidR="00A760B7" w14:paraId="46FEDF7E" w14:textId="77777777" w:rsidTr="00D0313A">
        <w:trPr>
          <w:trHeight w:val="320"/>
          <w:jc w:val="center"/>
        </w:trPr>
        <w:tc>
          <w:tcPr>
            <w:tcW w:w="72pt" w:type="dxa"/>
            <w:vAlign w:val="center"/>
          </w:tcPr>
          <w:p w14:paraId="5F28BE9D" w14:textId="3C5A17B7" w:rsidR="00A760B7" w:rsidRDefault="00A760B7" w:rsidP="00D0313A">
            <w:pPr>
              <w:pStyle w:val="tablecopy"/>
              <w:jc w:val="center"/>
            </w:pPr>
            <w:r w:rsidRPr="00B55875">
              <w:rPr>
                <w:rFonts w:eastAsia="Times New Roman"/>
                <w:color w:val="000000"/>
                <w:lang w:val="en-IN" w:eastAsia="en-IN"/>
              </w:rPr>
              <w:t>Uniform 15x</w:t>
            </w:r>
          </w:p>
        </w:tc>
        <w:tc>
          <w:tcPr>
            <w:tcW w:w="36pt" w:type="dxa"/>
            <w:vAlign w:val="center"/>
          </w:tcPr>
          <w:p w14:paraId="39258898" w14:textId="674CA1EB" w:rsidR="00A760B7" w:rsidRDefault="00A760B7" w:rsidP="00D0313A">
            <w:pPr>
              <w:pStyle w:val="tablecopy"/>
              <w:jc w:val="center"/>
            </w:pPr>
            <w:r w:rsidRPr="00B55875">
              <w:rPr>
                <w:rFonts w:eastAsia="Times New Roman"/>
                <w:color w:val="000000"/>
                <w:lang w:val="en-IN" w:eastAsia="en-IN"/>
              </w:rPr>
              <w:t>49.85</w:t>
            </w:r>
          </w:p>
        </w:tc>
        <w:tc>
          <w:tcPr>
            <w:tcW w:w="33.30pt" w:type="dxa"/>
            <w:vAlign w:val="center"/>
          </w:tcPr>
          <w:p w14:paraId="6FF5F6D9" w14:textId="01EC976E" w:rsidR="00A760B7" w:rsidRDefault="00A760B7" w:rsidP="00D0313A">
            <w:pPr>
              <w:pStyle w:val="tablecopy"/>
              <w:jc w:val="center"/>
            </w:pPr>
            <w:r w:rsidRPr="00B55875">
              <w:rPr>
                <w:rFonts w:eastAsia="Times New Roman"/>
                <w:color w:val="000000"/>
                <w:lang w:val="en-IN" w:eastAsia="en-IN"/>
              </w:rPr>
              <w:t>49.85</w:t>
            </w:r>
          </w:p>
        </w:tc>
        <w:tc>
          <w:tcPr>
            <w:tcW w:w="43.20pt" w:type="dxa"/>
            <w:vAlign w:val="center"/>
          </w:tcPr>
          <w:p w14:paraId="4A0BD58C" w14:textId="6C7A0F61" w:rsidR="00A760B7" w:rsidRDefault="00A760B7" w:rsidP="00D0313A">
            <w:pPr>
              <w:pStyle w:val="tablecopy"/>
              <w:jc w:val="center"/>
            </w:pPr>
            <w:r w:rsidRPr="00B55875">
              <w:rPr>
                <w:rFonts w:eastAsia="Times New Roman"/>
                <w:color w:val="000000"/>
                <w:lang w:val="en-IN" w:eastAsia="en-IN"/>
              </w:rPr>
              <w:t>17.7</w:t>
            </w:r>
          </w:p>
        </w:tc>
        <w:tc>
          <w:tcPr>
            <w:tcW w:w="31.50pt" w:type="dxa"/>
            <w:vAlign w:val="center"/>
          </w:tcPr>
          <w:p w14:paraId="430C394C" w14:textId="21ACF3D4" w:rsidR="00A760B7" w:rsidRDefault="00A760B7" w:rsidP="00D0313A">
            <w:pPr>
              <w:rPr>
                <w:sz w:val="16"/>
                <w:szCs w:val="16"/>
              </w:rPr>
            </w:pPr>
            <w:r w:rsidRPr="00B55875">
              <w:rPr>
                <w:rFonts w:eastAsia="Times New Roman"/>
                <w:color w:val="000000"/>
                <w:sz w:val="16"/>
                <w:szCs w:val="16"/>
                <w:lang w:val="en-IN" w:eastAsia="en-IN"/>
              </w:rPr>
              <w:t>0.069</w:t>
            </w:r>
          </w:p>
        </w:tc>
      </w:tr>
      <w:tr w:rsidR="00A760B7" w14:paraId="2439A871" w14:textId="77777777" w:rsidTr="00D0313A">
        <w:trPr>
          <w:trHeight w:val="320"/>
          <w:jc w:val="center"/>
        </w:trPr>
        <w:tc>
          <w:tcPr>
            <w:tcW w:w="72pt" w:type="dxa"/>
            <w:vAlign w:val="center"/>
          </w:tcPr>
          <w:p w14:paraId="3AD0B82B" w14:textId="0312D2AD" w:rsidR="00A760B7" w:rsidRDefault="00A760B7" w:rsidP="00D0313A">
            <w:pPr>
              <w:pStyle w:val="tablecopy"/>
              <w:jc w:val="center"/>
            </w:pPr>
            <w:r w:rsidRPr="00B55875">
              <w:rPr>
                <w:rFonts w:eastAsia="Times New Roman"/>
                <w:color w:val="000000"/>
                <w:lang w:val="en-IN" w:eastAsia="en-IN"/>
              </w:rPr>
              <w:t>Adaptive HC 15x</w:t>
            </w:r>
          </w:p>
        </w:tc>
        <w:tc>
          <w:tcPr>
            <w:tcW w:w="36pt" w:type="dxa"/>
            <w:vAlign w:val="center"/>
          </w:tcPr>
          <w:p w14:paraId="743629D3" w14:textId="0428F558" w:rsidR="00A760B7" w:rsidRDefault="00A760B7" w:rsidP="00D0313A">
            <w:pPr>
              <w:pStyle w:val="tablecopy"/>
              <w:jc w:val="center"/>
            </w:pPr>
            <w:r w:rsidRPr="00B55875">
              <w:rPr>
                <w:rFonts w:eastAsia="Times New Roman"/>
                <w:color w:val="000000"/>
                <w:lang w:val="en-IN" w:eastAsia="en-IN"/>
              </w:rPr>
              <w:t>49.96</w:t>
            </w:r>
          </w:p>
        </w:tc>
        <w:tc>
          <w:tcPr>
            <w:tcW w:w="33.30pt" w:type="dxa"/>
            <w:vAlign w:val="center"/>
          </w:tcPr>
          <w:p w14:paraId="5CEF8C8B" w14:textId="3258D0D1" w:rsidR="00A760B7" w:rsidRDefault="00A760B7" w:rsidP="00D0313A">
            <w:pPr>
              <w:pStyle w:val="tablecopy"/>
              <w:jc w:val="center"/>
            </w:pPr>
            <w:r w:rsidRPr="00B55875">
              <w:rPr>
                <w:rFonts w:eastAsia="Times New Roman"/>
                <w:color w:val="000000"/>
                <w:lang w:val="en-IN" w:eastAsia="en-IN"/>
              </w:rPr>
              <w:t>49.96</w:t>
            </w:r>
          </w:p>
        </w:tc>
        <w:tc>
          <w:tcPr>
            <w:tcW w:w="43.20pt" w:type="dxa"/>
            <w:vAlign w:val="center"/>
          </w:tcPr>
          <w:p w14:paraId="6CEFAB4D" w14:textId="144FB3F7" w:rsidR="00A760B7" w:rsidRDefault="00A760B7" w:rsidP="00D0313A">
            <w:pPr>
              <w:pStyle w:val="tablecopy"/>
              <w:jc w:val="center"/>
            </w:pPr>
            <w:r w:rsidRPr="00B55875">
              <w:rPr>
                <w:rFonts w:eastAsia="Times New Roman"/>
                <w:color w:val="000000"/>
                <w:lang w:val="en-IN" w:eastAsia="en-IN"/>
              </w:rPr>
              <w:t>21.5</w:t>
            </w:r>
          </w:p>
        </w:tc>
        <w:tc>
          <w:tcPr>
            <w:tcW w:w="31.50pt" w:type="dxa"/>
            <w:vAlign w:val="center"/>
          </w:tcPr>
          <w:p w14:paraId="418B9E03" w14:textId="50B7D15A" w:rsidR="00A760B7" w:rsidRDefault="00A760B7" w:rsidP="00D0313A">
            <w:pPr>
              <w:rPr>
                <w:sz w:val="16"/>
                <w:szCs w:val="16"/>
              </w:rPr>
            </w:pPr>
            <w:r w:rsidRPr="00B55875">
              <w:rPr>
                <w:rFonts w:eastAsia="Times New Roman"/>
                <w:color w:val="000000"/>
                <w:sz w:val="16"/>
                <w:szCs w:val="16"/>
                <w:lang w:val="en-IN" w:eastAsia="en-IN"/>
              </w:rPr>
              <w:t>0.057</w:t>
            </w:r>
          </w:p>
        </w:tc>
      </w:tr>
      <w:tr w:rsidR="00A760B7" w14:paraId="30971D7A" w14:textId="77777777" w:rsidTr="00D0313A">
        <w:trPr>
          <w:trHeight w:val="320"/>
          <w:jc w:val="center"/>
        </w:trPr>
        <w:tc>
          <w:tcPr>
            <w:tcW w:w="72pt" w:type="dxa"/>
            <w:vAlign w:val="center"/>
          </w:tcPr>
          <w:p w14:paraId="7E3E1C95" w14:textId="36E737E2" w:rsidR="00A760B7" w:rsidRDefault="00A760B7" w:rsidP="00D0313A">
            <w:pPr>
              <w:pStyle w:val="tablecopy"/>
              <w:jc w:val="center"/>
            </w:pPr>
            <w:r w:rsidRPr="00B55875">
              <w:rPr>
                <w:rFonts w:eastAsia="Times New Roman"/>
                <w:color w:val="000000"/>
                <w:lang w:val="en-IN" w:eastAsia="en-IN"/>
              </w:rPr>
              <w:t>Adaptive Unc 15x</w:t>
            </w:r>
          </w:p>
        </w:tc>
        <w:tc>
          <w:tcPr>
            <w:tcW w:w="36pt" w:type="dxa"/>
            <w:vAlign w:val="center"/>
          </w:tcPr>
          <w:p w14:paraId="2FDB6D87" w14:textId="5F57B483" w:rsidR="00A760B7" w:rsidRDefault="00A760B7" w:rsidP="00D0313A">
            <w:pPr>
              <w:pStyle w:val="tablecopy"/>
              <w:jc w:val="center"/>
            </w:pPr>
            <w:r w:rsidRPr="00B55875">
              <w:rPr>
                <w:rFonts w:eastAsia="Times New Roman"/>
                <w:color w:val="000000"/>
                <w:lang w:val="en-IN" w:eastAsia="en-IN"/>
              </w:rPr>
              <w:t>49.99</w:t>
            </w:r>
          </w:p>
        </w:tc>
        <w:tc>
          <w:tcPr>
            <w:tcW w:w="33.30pt" w:type="dxa"/>
            <w:vAlign w:val="center"/>
          </w:tcPr>
          <w:p w14:paraId="10058F04" w14:textId="42B4F682" w:rsidR="00A760B7" w:rsidRDefault="00A760B7" w:rsidP="00D0313A">
            <w:pPr>
              <w:pStyle w:val="tablecopy"/>
              <w:jc w:val="center"/>
            </w:pPr>
            <w:r w:rsidRPr="00B55875">
              <w:rPr>
                <w:rFonts w:eastAsia="Times New Roman"/>
                <w:color w:val="000000"/>
                <w:lang w:val="en-IN" w:eastAsia="en-IN"/>
              </w:rPr>
              <w:t>49.99</w:t>
            </w:r>
          </w:p>
        </w:tc>
        <w:tc>
          <w:tcPr>
            <w:tcW w:w="43.20pt" w:type="dxa"/>
            <w:vAlign w:val="center"/>
          </w:tcPr>
          <w:p w14:paraId="404C3E0E" w14:textId="3361A8CD" w:rsidR="00A760B7" w:rsidRDefault="00A760B7" w:rsidP="00D0313A">
            <w:pPr>
              <w:pStyle w:val="tablecopy"/>
              <w:jc w:val="center"/>
            </w:pPr>
            <w:r w:rsidRPr="00B55875">
              <w:rPr>
                <w:rFonts w:eastAsia="Times New Roman"/>
                <w:color w:val="000000"/>
                <w:lang w:val="en-IN" w:eastAsia="en-IN"/>
              </w:rPr>
              <w:t>20.2</w:t>
            </w:r>
          </w:p>
        </w:tc>
        <w:tc>
          <w:tcPr>
            <w:tcW w:w="31.50pt" w:type="dxa"/>
            <w:vAlign w:val="center"/>
          </w:tcPr>
          <w:p w14:paraId="47F5825E" w14:textId="44959691" w:rsidR="00A760B7" w:rsidRDefault="00A760B7" w:rsidP="00D0313A">
            <w:pPr>
              <w:rPr>
                <w:sz w:val="16"/>
                <w:szCs w:val="16"/>
              </w:rPr>
            </w:pPr>
            <w:r w:rsidRPr="00B55875">
              <w:rPr>
                <w:rFonts w:eastAsia="Times New Roman"/>
                <w:color w:val="000000"/>
                <w:sz w:val="16"/>
                <w:szCs w:val="16"/>
                <w:lang w:val="en-IN" w:eastAsia="en-IN"/>
              </w:rPr>
              <w:t>0.058</w:t>
            </w:r>
          </w:p>
        </w:tc>
      </w:tr>
      <w:tr w:rsidR="00A760B7" w14:paraId="4CE1C20C" w14:textId="77777777" w:rsidTr="00D0313A">
        <w:trPr>
          <w:trHeight w:val="320"/>
          <w:jc w:val="center"/>
        </w:trPr>
        <w:tc>
          <w:tcPr>
            <w:tcW w:w="72pt" w:type="dxa"/>
            <w:vAlign w:val="center"/>
          </w:tcPr>
          <w:p w14:paraId="3052962E" w14:textId="39BE0734" w:rsidR="00A760B7" w:rsidRDefault="00A760B7" w:rsidP="00D0313A">
            <w:pPr>
              <w:pStyle w:val="tablecopy"/>
              <w:jc w:val="center"/>
            </w:pPr>
            <w:r w:rsidRPr="00B55875">
              <w:rPr>
                <w:rFonts w:eastAsia="Times New Roman"/>
                <w:color w:val="000000"/>
                <w:lang w:val="en-IN" w:eastAsia="en-IN"/>
              </w:rPr>
              <w:t>Adaptive PU 15x</w:t>
            </w:r>
          </w:p>
        </w:tc>
        <w:tc>
          <w:tcPr>
            <w:tcW w:w="36pt" w:type="dxa"/>
            <w:vAlign w:val="center"/>
          </w:tcPr>
          <w:p w14:paraId="6B5839C6" w14:textId="4A271727" w:rsidR="00A760B7" w:rsidRDefault="00A760B7" w:rsidP="00D0313A">
            <w:pPr>
              <w:pStyle w:val="tablecopy"/>
              <w:jc w:val="center"/>
            </w:pPr>
            <w:r w:rsidRPr="00B55875">
              <w:rPr>
                <w:rFonts w:eastAsia="Times New Roman"/>
                <w:color w:val="000000"/>
                <w:lang w:val="en-IN" w:eastAsia="en-IN"/>
              </w:rPr>
              <w:t>49.29</w:t>
            </w:r>
          </w:p>
        </w:tc>
        <w:tc>
          <w:tcPr>
            <w:tcW w:w="33.30pt" w:type="dxa"/>
            <w:vAlign w:val="center"/>
          </w:tcPr>
          <w:p w14:paraId="32AD63AE" w14:textId="58B01506" w:rsidR="00A760B7" w:rsidRDefault="00A760B7" w:rsidP="00D0313A">
            <w:pPr>
              <w:pStyle w:val="tablecopy"/>
              <w:jc w:val="center"/>
            </w:pPr>
            <w:r w:rsidRPr="00B55875">
              <w:rPr>
                <w:rFonts w:eastAsia="Times New Roman"/>
                <w:color w:val="000000"/>
                <w:lang w:val="en-IN" w:eastAsia="en-IN"/>
              </w:rPr>
              <w:t>49.29</w:t>
            </w:r>
          </w:p>
        </w:tc>
        <w:tc>
          <w:tcPr>
            <w:tcW w:w="43.20pt" w:type="dxa"/>
            <w:vAlign w:val="center"/>
          </w:tcPr>
          <w:p w14:paraId="40D5E2B4" w14:textId="7623698F" w:rsidR="00A760B7" w:rsidRDefault="00A760B7" w:rsidP="00D0313A">
            <w:pPr>
              <w:pStyle w:val="tablecopy"/>
              <w:jc w:val="center"/>
            </w:pPr>
            <w:r w:rsidRPr="00B55875">
              <w:rPr>
                <w:rFonts w:eastAsia="Times New Roman"/>
                <w:color w:val="000000"/>
                <w:lang w:val="en-IN" w:eastAsia="en-IN"/>
              </w:rPr>
              <w:t>21.4</w:t>
            </w:r>
          </w:p>
        </w:tc>
        <w:tc>
          <w:tcPr>
            <w:tcW w:w="31.50pt" w:type="dxa"/>
            <w:vAlign w:val="center"/>
          </w:tcPr>
          <w:p w14:paraId="6866DAB8" w14:textId="47957FBF" w:rsidR="00A760B7" w:rsidRDefault="00A760B7" w:rsidP="00D0313A">
            <w:pPr>
              <w:rPr>
                <w:sz w:val="16"/>
                <w:szCs w:val="16"/>
              </w:rPr>
            </w:pPr>
            <w:r w:rsidRPr="00B55875">
              <w:rPr>
                <w:rFonts w:eastAsia="Times New Roman"/>
                <w:color w:val="000000"/>
                <w:sz w:val="16"/>
                <w:szCs w:val="16"/>
                <w:lang w:val="en-IN" w:eastAsia="en-IN"/>
              </w:rPr>
              <w:t>0.039</w:t>
            </w:r>
          </w:p>
        </w:tc>
      </w:tr>
      <w:tr w:rsidR="00A760B7" w14:paraId="51F70063" w14:textId="77777777" w:rsidTr="00D0313A">
        <w:trPr>
          <w:trHeight w:val="320"/>
          <w:jc w:val="center"/>
        </w:trPr>
        <w:tc>
          <w:tcPr>
            <w:tcW w:w="72pt" w:type="dxa"/>
            <w:vAlign w:val="center"/>
          </w:tcPr>
          <w:p w14:paraId="0BDE3435" w14:textId="4D529256" w:rsidR="00A760B7" w:rsidRDefault="00A760B7" w:rsidP="00D0313A">
            <w:pPr>
              <w:pStyle w:val="tablecopy"/>
              <w:jc w:val="center"/>
            </w:pPr>
            <w:r w:rsidRPr="00B55875">
              <w:rPr>
                <w:rFonts w:eastAsia="Times New Roman"/>
                <w:color w:val="000000"/>
                <w:lang w:val="en-IN" w:eastAsia="en-IN"/>
              </w:rPr>
              <w:t>Ceiling</w:t>
            </w:r>
          </w:p>
        </w:tc>
        <w:tc>
          <w:tcPr>
            <w:tcW w:w="36pt" w:type="dxa"/>
            <w:vAlign w:val="center"/>
          </w:tcPr>
          <w:p w14:paraId="668593AB" w14:textId="73C4BFCF" w:rsidR="00A760B7" w:rsidRDefault="00A760B7" w:rsidP="00D0313A">
            <w:pPr>
              <w:pStyle w:val="tablecopy"/>
              <w:jc w:val="center"/>
            </w:pPr>
            <w:r w:rsidRPr="00B55875">
              <w:rPr>
                <w:rFonts w:eastAsia="Times New Roman"/>
                <w:color w:val="000000"/>
                <w:lang w:val="en-IN" w:eastAsia="en-IN"/>
              </w:rPr>
              <w:t>70.99</w:t>
            </w:r>
          </w:p>
        </w:tc>
        <w:tc>
          <w:tcPr>
            <w:tcW w:w="33.30pt" w:type="dxa"/>
            <w:vAlign w:val="center"/>
          </w:tcPr>
          <w:p w14:paraId="2D7EECBA" w14:textId="5DFF6ED8" w:rsidR="00A760B7" w:rsidRDefault="00A760B7" w:rsidP="00D0313A">
            <w:pPr>
              <w:pStyle w:val="tablecopy"/>
              <w:jc w:val="center"/>
            </w:pPr>
            <w:r w:rsidRPr="00B55875">
              <w:rPr>
                <w:rFonts w:eastAsia="Times New Roman"/>
                <w:color w:val="000000"/>
                <w:lang w:val="en-IN" w:eastAsia="en-IN"/>
              </w:rPr>
              <w:t>70.99</w:t>
            </w:r>
          </w:p>
        </w:tc>
        <w:tc>
          <w:tcPr>
            <w:tcW w:w="43.20pt" w:type="dxa"/>
            <w:vAlign w:val="center"/>
          </w:tcPr>
          <w:p w14:paraId="794C5ABB" w14:textId="2B4C3E0B" w:rsidR="00A760B7" w:rsidRDefault="00A760B7" w:rsidP="00D0313A">
            <w:pPr>
              <w:pStyle w:val="tablecopy"/>
              <w:jc w:val="center"/>
            </w:pPr>
            <w:r w:rsidRPr="00B55875">
              <w:rPr>
                <w:rFonts w:eastAsia="Times New Roman"/>
                <w:color w:val="000000"/>
                <w:lang w:val="en-IN" w:eastAsia="en-IN"/>
              </w:rPr>
              <w:t>48.6</w:t>
            </w:r>
          </w:p>
        </w:tc>
        <w:tc>
          <w:tcPr>
            <w:tcW w:w="31.50pt" w:type="dxa"/>
            <w:vAlign w:val="center"/>
          </w:tcPr>
          <w:p w14:paraId="0141BCDC" w14:textId="26F50337" w:rsidR="00A760B7" w:rsidRDefault="00A760B7" w:rsidP="00D0313A">
            <w:pPr>
              <w:rPr>
                <w:sz w:val="16"/>
                <w:szCs w:val="16"/>
              </w:rPr>
            </w:pPr>
            <w:r w:rsidRPr="00B55875">
              <w:rPr>
                <w:rFonts w:eastAsia="Times New Roman"/>
                <w:color w:val="000000"/>
                <w:sz w:val="16"/>
                <w:szCs w:val="16"/>
                <w:lang w:val="en-IN" w:eastAsia="en-IN"/>
              </w:rPr>
              <w:t>0.082</w:t>
            </w:r>
          </w:p>
        </w:tc>
      </w:tr>
    </w:tbl>
    <w:p w14:paraId="55038BF4" w14:textId="650AE0A6" w:rsidR="00553338" w:rsidRDefault="00553338" w:rsidP="00553338">
      <w:pPr>
        <w:pStyle w:val="BodyText"/>
      </w:pPr>
      <w:r>
        <w:t>The ceiling model achieves 70.99%, establishing a gap of 21.55 percentage points from the baseline. The best DiffusionBoost configuration (Uniform 5x) recovers only 10.3% of this gap (2.21 of 21.55 pp). At the 15x budget, recovery drops to 1.9% (0.41 pp). This non-monotonic scaling behaviour — where moderate synthetic augmentation helps but larger doses saturate — is the central empirical finding of our study.</w:t>
      </w:r>
    </w:p>
    <w:p w14:paraId="633BD09B" w14:textId="73F0A5B8" w:rsidR="00553338" w:rsidRDefault="00553338" w:rsidP="00553338">
      <w:pPr>
        <w:pStyle w:val="BodyText"/>
      </w:pPr>
      <w:r>
        <w:t>The scaling curve (Fig. 2) reveals a clear pattern: synthetic data contributes novel information at low doses, but the marginal value of additional synthetic images decreases rapidly. By 10x, the model has extracted most of the learnable signal from the synthetic distribution. Beyond this point, additional synthetic data dilutes the training signal with redundant samples that do not contribute new semantic diversity beyond what is already captured.</w:t>
      </w:r>
    </w:p>
    <w:p w14:paraId="38812479" w14:textId="77777777" w:rsidR="00553338" w:rsidRDefault="00553338" w:rsidP="00553338">
      <w:pPr>
        <w:pStyle w:val="BodyText"/>
      </w:pPr>
      <w:r>
        <w:t>Early stopping behaviour provides additional evidence of saturation. As shown in Fig. 1, while the baseline trains for all 30 epochs, Uniform 10x early-stops at epoch 14, Uniform 15x at epoch 10, and all adaptive policies at epochs 10-13. The model converges faster with more synthetic data because it overfits the limited diversity in the synthetic pool more quickly.</w:t>
      </w:r>
    </w:p>
    <w:p w14:paraId="4625D30D" w14:textId="7800202A" w:rsidR="00553338" w:rsidRPr="00166636" w:rsidRDefault="00D01C4F" w:rsidP="00553338">
      <w:pPr>
        <w:pStyle w:val="Heading2"/>
      </w:pPr>
      <w:r w:rsidRPr="00D01C4F">
        <w:t>Allocation Policy Comparison</w:t>
      </w:r>
    </w:p>
    <w:p w14:paraId="13C5C6D8" w14:textId="77777777" w:rsidR="00D01C4F" w:rsidRDefault="00D01C4F" w:rsidP="00553338">
      <w:pPr>
        <w:pStyle w:val="BodyText"/>
        <w:rPr>
          <w:lang w:val="en-US"/>
        </w:rPr>
      </w:pPr>
      <w:r w:rsidRPr="00D01C4F">
        <w:rPr>
          <w:lang w:val="en-US"/>
        </w:rPr>
        <w:t>At the 15x total budget, all three adaptive policies perform within 0.7 percentage points of uniform allocation: hard-class (49.96%), uncertainty (49.99%), and predicted-utility (49.29%), compared to uniform (49.85%). No policy achieves a statistically meaningful advantage. A grouped comparison across multiple metrics is shown in Fig. 3.</w:t>
      </w:r>
    </w:p>
    <w:p w14:paraId="729D49C4" w14:textId="026B843F" w:rsidR="00D01C4F" w:rsidRDefault="00D01C4F" w:rsidP="00553338">
      <w:pPr>
        <w:pStyle w:val="BodyText"/>
        <w:rPr>
          <w:lang w:val="en-US"/>
        </w:rPr>
      </w:pPr>
      <w:r w:rsidRPr="00D01C4F">
        <w:rPr>
          <w:lang w:val="en-US"/>
        </w:rPr>
        <w:t>This null result is informative. The predicted-utility ridge model achieves cross-validated R-squared of only 0.013, indicating that per-class utility — the accuracy gain from adding synthetic data — is nearly unpredictable from observable class properties. This suggests that the benefit of synthetic augmentation is governed by factors not captured in our feature set, such as the semantic alignment between text prompts and the visual concept, the internal representation quality of the diffusion model for each class, or stochastic training dynamics.</w:t>
      </w:r>
    </w:p>
    <w:p w14:paraId="0EF278F9" w14:textId="0BBCA984" w:rsidR="00C70791" w:rsidRPr="00166636" w:rsidRDefault="00AA5245" w:rsidP="00C70791">
      <w:pPr>
        <w:pStyle w:val="BodyText"/>
        <w:rPr>
          <w:lang w:val="en-US"/>
        </w:rPr>
      </w:pPr>
      <w:r w:rsidRPr="00AA5245">
        <w:rPr>
          <w:lang w:val="en-US"/>
        </w:rPr>
        <w:t>The worst-20-class metric provides a complementary perspective. While the baseline achieves only 16.30% on the 20 hardest classes, all DiffusionBoost variants improve this metric substantially: Uniform 5x reaches 21.50%, and adaptive hard-class also reaches 21.50%. This 5.2 percentage point improvement on tail classes suggests that synthetic augmentation benefits the most data-starved classes disproportionately, even when aggregate accuracy gains are modest.</w:t>
      </w:r>
    </w:p>
    <w:p w14:paraId="0717AE4B" w14:textId="0F8FBBB1" w:rsidR="00C70791" w:rsidRPr="00166636" w:rsidRDefault="00AA5245" w:rsidP="00C70791">
      <w:pPr>
        <w:pStyle w:val="Heading2"/>
      </w:pPr>
      <w:r>
        <w:t>Per-Class Analysis</w:t>
      </w:r>
    </w:p>
    <w:p w14:paraId="2BD79299" w14:textId="473396A6" w:rsidR="005F4DFF" w:rsidRPr="005F4DFF" w:rsidRDefault="005F4DFF" w:rsidP="005F4DFF">
      <w:pPr>
        <w:pStyle w:val="BodyText"/>
        <w:rPr>
          <w:lang w:val="en-US"/>
        </w:rPr>
      </w:pPr>
      <w:r w:rsidRPr="005F4DFF">
        <w:rPr>
          <w:lang w:val="en-US"/>
        </w:rPr>
        <w:t>Per-class accuracy deltas reveal that synthetic augmentation is not uniformly beneficial (Fig. 4). Under Uniform 5x, 106 of 200 classes are helped (delta &gt; 2pp), 25 are neutral, and 69 are harmed (delta &lt; -2pp). At the 15x budget, the balance shifts: 90 classes are helped, 20 neutral, and 90 harmed. This deterioration in the help/harm ratio at higher budgets aligns with the aggregate accuracy saturation observed in the scaling study.</w:t>
      </w:r>
    </w:p>
    <w:p w14:paraId="6131C5BD" w14:textId="5093AC60" w:rsidR="00C70791" w:rsidRPr="00166636" w:rsidRDefault="005F4DFF" w:rsidP="00C70791">
      <w:pPr>
        <w:pStyle w:val="BodyText"/>
        <w:rPr>
          <w:rStyle w:val="Strong"/>
          <w:b w:val="0"/>
          <w:bCs w:val="0"/>
        </w:rPr>
      </w:pPr>
      <w:r w:rsidRPr="005F4DFF">
        <w:rPr>
          <w:lang w:val="en-US"/>
        </w:rPr>
        <w:t>The shift from a net-positive help/harm balance at 5x (106 helped vs 69 harmed) to an even split at 15x (90 vs 90) demonstrates that additional synthetic data does not merely become neutral — it actively harms certain classes. This harm likely arises from the balanced sampler exposing the model to more synthetic samples from classes whose generated images are semantically misaligned with real data, progressively biasing the learned representations.</w:t>
      </w:r>
    </w:p>
    <w:p w14:paraId="4D7BC0F2" w14:textId="2884B9F0" w:rsidR="00C70791" w:rsidRPr="00166636" w:rsidRDefault="009E3349" w:rsidP="00C70791">
      <w:pPr>
        <w:pStyle w:val="Heading2"/>
      </w:pPr>
      <w:r w:rsidRPr="009E3349">
        <w:t>Calibration and Temperature Scaling</w:t>
      </w:r>
    </w:p>
    <w:p w14:paraId="1FA5E33A" w14:textId="0E885718" w:rsidR="00C70791" w:rsidRDefault="009E3349" w:rsidP="00C70791">
      <w:pPr>
        <w:pStyle w:val="BodyText"/>
        <w:rPr>
          <w:lang w:val="en-US"/>
        </w:rPr>
      </w:pPr>
      <w:r w:rsidRPr="009E3349">
        <w:rPr>
          <w:lang w:val="en-US"/>
        </w:rPr>
        <w:t xml:space="preserve">The baseline model exhibits substantial overconfidence (ECE = 0.151), consistent with findings from Guo et al. [11] on calibration of modern neural networks. DiffusionBoost at moderate budgets substantially improves raw calibration: Uniform 10x achieves ECE = 0.057, a 62% reduction (see ECE axis in Fig. 2). This improvement is partly attributable to the </w:t>
      </w:r>
      <w:r w:rsidR="00F5534D" w:rsidRPr="009E3349">
        <w:rPr>
          <w:lang w:val="en-US"/>
        </w:rPr>
        <w:t>regularization</w:t>
      </w:r>
      <w:r w:rsidRPr="009E3349">
        <w:rPr>
          <w:lang w:val="en-US"/>
        </w:rPr>
        <w:t xml:space="preserve"> effects of synthetic data diversity and label smoothing (0.1), which softens the model's confidence distribution.</w:t>
      </w:r>
    </w:p>
    <w:p w14:paraId="52772F29" w14:textId="386F0DD6" w:rsidR="009E3349" w:rsidRDefault="009E3349" w:rsidP="00C70791">
      <w:pPr>
        <w:pStyle w:val="BodyText"/>
      </w:pPr>
      <w:r w:rsidRPr="009E3349">
        <w:t>Post-hoc temperature scaling brings all models to comparable calibrated ECE values between 0.024 and 0.038. The baseline's optimal temperature (T = 0.754) is notably lower than that of augmented models (T = 0.855), indicating that the augmented models require less aggressive recalibration. This suggests that synthetic augmentation induces a calibration benefit beyond what post-hoc correction alone achieves.</w:t>
      </w:r>
    </w:p>
    <w:p w14:paraId="278BB1BD" w14:textId="42DA27B4" w:rsidR="009E3349" w:rsidRPr="005B520E" w:rsidRDefault="006E1F7A" w:rsidP="009E3349">
      <w:pPr>
        <w:pStyle w:val="tablehead"/>
      </w:pPr>
      <w:r w:rsidRPr="006E1F7A">
        <w:t>Calibration Results (Raw ECE / Temperature T / Calibrated ECE)</w:t>
      </w:r>
    </w:p>
    <w:tbl>
      <w:tblPr>
        <w:tblW w:w="161.8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350"/>
        <w:gridCol w:w="630"/>
        <w:gridCol w:w="630"/>
        <w:gridCol w:w="627"/>
      </w:tblGrid>
      <w:tr w:rsidR="006E1F7A" w14:paraId="6E45F1C9" w14:textId="77777777" w:rsidTr="00D0313A">
        <w:trPr>
          <w:cantSplit/>
          <w:trHeight w:val="240"/>
          <w:tblHeader/>
          <w:jc w:val="center"/>
        </w:trPr>
        <w:tc>
          <w:tcPr>
            <w:tcW w:w="67.50pt" w:type="dxa"/>
            <w:vAlign w:val="center"/>
          </w:tcPr>
          <w:p w14:paraId="352E553C" w14:textId="77777777" w:rsidR="006E1F7A" w:rsidRPr="006E6BBE" w:rsidRDefault="006E1F7A" w:rsidP="00D0313A">
            <w:pPr>
              <w:rPr>
                <w:b/>
                <w:bCs/>
                <w:i/>
                <w:iCs/>
                <w:sz w:val="16"/>
                <w:szCs w:val="16"/>
              </w:rPr>
            </w:pPr>
            <w:r w:rsidRPr="00B55875">
              <w:rPr>
                <w:rFonts w:eastAsia="Times New Roman"/>
                <w:b/>
                <w:bCs/>
                <w:i/>
                <w:iCs/>
                <w:color w:val="000000"/>
                <w:sz w:val="16"/>
                <w:szCs w:val="16"/>
                <w:lang w:val="en-IN" w:eastAsia="en-IN"/>
              </w:rPr>
              <w:t>Pipeline</w:t>
            </w:r>
          </w:p>
        </w:tc>
        <w:tc>
          <w:tcPr>
            <w:tcW w:w="31.50pt" w:type="dxa"/>
            <w:vAlign w:val="center"/>
          </w:tcPr>
          <w:p w14:paraId="4D88B3C4" w14:textId="539C8443" w:rsidR="006E1F7A" w:rsidRDefault="006E1F7A" w:rsidP="00D0313A">
            <w:pPr>
              <w:pStyle w:val="tablecolsubhead"/>
              <w:rPr>
                <w:i w:val="0"/>
                <w:iCs w:val="0"/>
                <w:sz w:val="16"/>
                <w:szCs w:val="16"/>
              </w:rPr>
            </w:pPr>
            <w:r>
              <w:rPr>
                <w:rFonts w:eastAsia="Times New Roman"/>
                <w:color w:val="000000"/>
                <w:sz w:val="16"/>
                <w:szCs w:val="16"/>
                <w:lang w:val="en-IN" w:eastAsia="en-IN"/>
              </w:rPr>
              <w:t>Raw ECE</w:t>
            </w:r>
          </w:p>
        </w:tc>
        <w:tc>
          <w:tcPr>
            <w:tcW w:w="31.50pt" w:type="dxa"/>
            <w:vAlign w:val="center"/>
          </w:tcPr>
          <w:p w14:paraId="10653F4C" w14:textId="3EE83C07" w:rsidR="006E1F7A" w:rsidRPr="006E6BBE" w:rsidRDefault="006E1F7A" w:rsidP="00D0313A">
            <w:pPr>
              <w:pStyle w:val="tablecolsubhead"/>
              <w:rPr>
                <w:sz w:val="16"/>
                <w:szCs w:val="16"/>
              </w:rPr>
            </w:pPr>
            <w:r w:rsidRPr="006E6BBE">
              <w:rPr>
                <w:sz w:val="16"/>
                <w:szCs w:val="16"/>
              </w:rPr>
              <w:t>T</w:t>
            </w:r>
          </w:p>
        </w:tc>
        <w:tc>
          <w:tcPr>
            <w:tcW w:w="31.35pt" w:type="dxa"/>
            <w:vAlign w:val="center"/>
          </w:tcPr>
          <w:p w14:paraId="1739F8F7" w14:textId="38BFB960" w:rsidR="006E1F7A" w:rsidRPr="00F95DED" w:rsidRDefault="006E1F7A" w:rsidP="00D0313A">
            <w:pPr>
              <w:pStyle w:val="tablecolsubhead"/>
              <w:rPr>
                <w:i w:val="0"/>
                <w:iCs w:val="0"/>
                <w:sz w:val="16"/>
                <w:szCs w:val="16"/>
              </w:rPr>
            </w:pPr>
            <w:r>
              <w:rPr>
                <w:rFonts w:eastAsia="Times New Roman"/>
                <w:color w:val="000000"/>
                <w:sz w:val="16"/>
                <w:szCs w:val="16"/>
                <w:lang w:val="en-IN" w:eastAsia="en-IN"/>
              </w:rPr>
              <w:t>Cal. ECE</w:t>
            </w:r>
          </w:p>
        </w:tc>
      </w:tr>
      <w:tr w:rsidR="006E1F7A" w14:paraId="2958FCAA" w14:textId="77777777" w:rsidTr="00D0313A">
        <w:trPr>
          <w:trHeight w:val="320"/>
          <w:jc w:val="center"/>
        </w:trPr>
        <w:tc>
          <w:tcPr>
            <w:tcW w:w="67.50pt" w:type="dxa"/>
            <w:vAlign w:val="center"/>
          </w:tcPr>
          <w:p w14:paraId="0C599AFE" w14:textId="77777777" w:rsidR="006E1F7A" w:rsidRDefault="006E1F7A" w:rsidP="00D0313A">
            <w:pPr>
              <w:pStyle w:val="tablecopy"/>
              <w:jc w:val="center"/>
              <w:rPr>
                <w:sz w:val="8"/>
                <w:szCs w:val="8"/>
              </w:rPr>
            </w:pPr>
            <w:r w:rsidRPr="00B55875">
              <w:rPr>
                <w:rFonts w:eastAsia="Times New Roman"/>
                <w:color w:val="000000"/>
                <w:lang w:val="en-IN" w:eastAsia="en-IN"/>
              </w:rPr>
              <w:t>Baseline</w:t>
            </w:r>
          </w:p>
        </w:tc>
        <w:tc>
          <w:tcPr>
            <w:tcW w:w="31.50pt" w:type="dxa"/>
            <w:vAlign w:val="center"/>
          </w:tcPr>
          <w:p w14:paraId="649BB632" w14:textId="3EE2F388" w:rsidR="006E1F7A" w:rsidRDefault="006E1F7A" w:rsidP="00D0313A">
            <w:pPr>
              <w:pStyle w:val="tablecopy"/>
              <w:jc w:val="center"/>
            </w:pPr>
            <w:r w:rsidRPr="00B55875">
              <w:rPr>
                <w:rFonts w:eastAsia="Times New Roman"/>
                <w:color w:val="000000"/>
                <w:lang w:val="en-IN" w:eastAsia="en-IN"/>
              </w:rPr>
              <w:t>0.151</w:t>
            </w:r>
          </w:p>
        </w:tc>
        <w:tc>
          <w:tcPr>
            <w:tcW w:w="31.50pt" w:type="dxa"/>
            <w:vAlign w:val="center"/>
          </w:tcPr>
          <w:p w14:paraId="44A997A5" w14:textId="4E8FFD95" w:rsidR="006E1F7A" w:rsidRDefault="00652AB5" w:rsidP="00D0313A">
            <w:pPr>
              <w:pStyle w:val="tablecopy"/>
              <w:jc w:val="center"/>
            </w:pPr>
            <w:r>
              <w:t>0.754</w:t>
            </w:r>
          </w:p>
        </w:tc>
        <w:tc>
          <w:tcPr>
            <w:tcW w:w="31.35pt" w:type="dxa"/>
            <w:vAlign w:val="center"/>
          </w:tcPr>
          <w:p w14:paraId="392B7BF8" w14:textId="6663F926" w:rsidR="006E1F7A" w:rsidRDefault="00B66C06" w:rsidP="00D0313A">
            <w:pPr>
              <w:pStyle w:val="tablecopy"/>
              <w:jc w:val="center"/>
            </w:pPr>
            <w:r>
              <w:rPr>
                <w:rFonts w:eastAsia="Times New Roman"/>
                <w:color w:val="000000"/>
                <w:lang w:val="en-IN" w:eastAsia="en-IN"/>
              </w:rPr>
              <w:t>0.024</w:t>
            </w:r>
          </w:p>
        </w:tc>
      </w:tr>
      <w:tr w:rsidR="006E1F7A" w14:paraId="033A2CA1" w14:textId="77777777" w:rsidTr="00D0313A">
        <w:trPr>
          <w:trHeight w:val="320"/>
          <w:jc w:val="center"/>
        </w:trPr>
        <w:tc>
          <w:tcPr>
            <w:tcW w:w="67.50pt" w:type="dxa"/>
            <w:vAlign w:val="center"/>
          </w:tcPr>
          <w:p w14:paraId="55E1C931" w14:textId="77777777" w:rsidR="006E1F7A" w:rsidRDefault="006E1F7A" w:rsidP="00D0313A">
            <w:pPr>
              <w:pStyle w:val="tablecopy"/>
              <w:jc w:val="center"/>
            </w:pPr>
            <w:r w:rsidRPr="00B55875">
              <w:rPr>
                <w:rFonts w:eastAsia="Times New Roman"/>
                <w:color w:val="000000"/>
                <w:lang w:val="en-IN" w:eastAsia="en-IN"/>
              </w:rPr>
              <w:t>Uniform 5x</w:t>
            </w:r>
          </w:p>
        </w:tc>
        <w:tc>
          <w:tcPr>
            <w:tcW w:w="31.50pt" w:type="dxa"/>
            <w:vAlign w:val="center"/>
          </w:tcPr>
          <w:p w14:paraId="51F048EC" w14:textId="1EEA236A" w:rsidR="006E1F7A" w:rsidRDefault="006E1F7A" w:rsidP="00D0313A">
            <w:pPr>
              <w:pStyle w:val="tablecopy"/>
              <w:jc w:val="center"/>
            </w:pPr>
            <w:r w:rsidRPr="00B55875">
              <w:rPr>
                <w:rFonts w:eastAsia="Times New Roman"/>
                <w:color w:val="000000"/>
                <w:lang w:val="en-IN" w:eastAsia="en-IN"/>
              </w:rPr>
              <w:t>0.158</w:t>
            </w:r>
          </w:p>
        </w:tc>
        <w:tc>
          <w:tcPr>
            <w:tcW w:w="31.50pt" w:type="dxa"/>
            <w:vAlign w:val="center"/>
          </w:tcPr>
          <w:p w14:paraId="0A2A63B3" w14:textId="43495075" w:rsidR="006E1F7A" w:rsidRDefault="00652AB5" w:rsidP="00D0313A">
            <w:pPr>
              <w:pStyle w:val="tablecopy"/>
              <w:jc w:val="center"/>
            </w:pPr>
            <w:r>
              <w:t>0.754</w:t>
            </w:r>
          </w:p>
        </w:tc>
        <w:tc>
          <w:tcPr>
            <w:tcW w:w="31.35pt" w:type="dxa"/>
            <w:vAlign w:val="center"/>
          </w:tcPr>
          <w:p w14:paraId="173F74F7" w14:textId="059C9B19" w:rsidR="006E1F7A" w:rsidRDefault="00B66C06" w:rsidP="00D0313A">
            <w:pPr>
              <w:pStyle w:val="tablecopy"/>
              <w:jc w:val="center"/>
            </w:pPr>
            <w:r>
              <w:t>0.038</w:t>
            </w:r>
          </w:p>
        </w:tc>
      </w:tr>
      <w:tr w:rsidR="006E1F7A" w14:paraId="4342A6C2" w14:textId="77777777" w:rsidTr="00D0313A">
        <w:trPr>
          <w:trHeight w:val="320"/>
          <w:jc w:val="center"/>
        </w:trPr>
        <w:tc>
          <w:tcPr>
            <w:tcW w:w="67.50pt" w:type="dxa"/>
            <w:vAlign w:val="center"/>
          </w:tcPr>
          <w:p w14:paraId="69CEC014" w14:textId="77777777" w:rsidR="006E1F7A" w:rsidRDefault="006E1F7A" w:rsidP="00D0313A">
            <w:pPr>
              <w:pStyle w:val="tablecopy"/>
              <w:jc w:val="center"/>
            </w:pPr>
            <w:r w:rsidRPr="00B55875">
              <w:rPr>
                <w:rFonts w:eastAsia="Times New Roman"/>
                <w:color w:val="000000"/>
                <w:lang w:val="en-IN" w:eastAsia="en-IN"/>
              </w:rPr>
              <w:lastRenderedPageBreak/>
              <w:t>Uniform 10x</w:t>
            </w:r>
          </w:p>
        </w:tc>
        <w:tc>
          <w:tcPr>
            <w:tcW w:w="31.50pt" w:type="dxa"/>
            <w:vAlign w:val="center"/>
          </w:tcPr>
          <w:p w14:paraId="3BABA3D3" w14:textId="754A6415" w:rsidR="006E1F7A" w:rsidRDefault="006E1F7A" w:rsidP="00D0313A">
            <w:pPr>
              <w:pStyle w:val="tablecopy"/>
              <w:jc w:val="center"/>
            </w:pPr>
            <w:r w:rsidRPr="00B55875">
              <w:rPr>
                <w:rFonts w:eastAsia="Times New Roman"/>
                <w:color w:val="000000"/>
                <w:lang w:val="en-IN" w:eastAsia="en-IN"/>
              </w:rPr>
              <w:t>0.057</w:t>
            </w:r>
          </w:p>
        </w:tc>
        <w:tc>
          <w:tcPr>
            <w:tcW w:w="31.50pt" w:type="dxa"/>
            <w:vAlign w:val="center"/>
          </w:tcPr>
          <w:p w14:paraId="42B896FD" w14:textId="7571F49D" w:rsidR="006E1F7A" w:rsidRDefault="00652AB5" w:rsidP="00D0313A">
            <w:pPr>
              <w:pStyle w:val="tablecopy"/>
              <w:jc w:val="center"/>
            </w:pPr>
            <w:r>
              <w:rPr>
                <w:rFonts w:eastAsia="Times New Roman"/>
                <w:color w:val="000000"/>
                <w:lang w:val="en-IN" w:eastAsia="en-IN"/>
              </w:rPr>
              <w:t>0.855</w:t>
            </w:r>
          </w:p>
        </w:tc>
        <w:tc>
          <w:tcPr>
            <w:tcW w:w="31.35pt" w:type="dxa"/>
            <w:vAlign w:val="center"/>
          </w:tcPr>
          <w:p w14:paraId="3E8550BC" w14:textId="4E7238DA" w:rsidR="006E1F7A" w:rsidRDefault="00B66C06" w:rsidP="00D0313A">
            <w:pPr>
              <w:pStyle w:val="tablecopy"/>
              <w:jc w:val="center"/>
            </w:pPr>
            <w:r>
              <w:rPr>
                <w:rFonts w:eastAsia="Times New Roman"/>
                <w:color w:val="000000"/>
                <w:lang w:val="en-IN" w:eastAsia="en-IN"/>
              </w:rPr>
              <w:t>0.030</w:t>
            </w:r>
          </w:p>
        </w:tc>
      </w:tr>
      <w:tr w:rsidR="006E1F7A" w14:paraId="56F2F5F1" w14:textId="77777777" w:rsidTr="00D0313A">
        <w:trPr>
          <w:trHeight w:val="320"/>
          <w:jc w:val="center"/>
        </w:trPr>
        <w:tc>
          <w:tcPr>
            <w:tcW w:w="67.50pt" w:type="dxa"/>
            <w:vAlign w:val="center"/>
          </w:tcPr>
          <w:p w14:paraId="6F042CE7" w14:textId="77777777" w:rsidR="006E1F7A" w:rsidRDefault="006E1F7A" w:rsidP="00D0313A">
            <w:pPr>
              <w:pStyle w:val="tablecopy"/>
              <w:jc w:val="center"/>
            </w:pPr>
            <w:r w:rsidRPr="00B55875">
              <w:rPr>
                <w:rFonts w:eastAsia="Times New Roman"/>
                <w:color w:val="000000"/>
                <w:lang w:val="en-IN" w:eastAsia="en-IN"/>
              </w:rPr>
              <w:t>Uniform 15x</w:t>
            </w:r>
          </w:p>
        </w:tc>
        <w:tc>
          <w:tcPr>
            <w:tcW w:w="31.50pt" w:type="dxa"/>
            <w:vAlign w:val="center"/>
          </w:tcPr>
          <w:p w14:paraId="0E3B7E40" w14:textId="71E1F36F" w:rsidR="006E1F7A" w:rsidRDefault="006E1F7A" w:rsidP="00D0313A">
            <w:pPr>
              <w:pStyle w:val="tablecopy"/>
              <w:jc w:val="center"/>
            </w:pPr>
            <w:r w:rsidRPr="00B55875">
              <w:rPr>
                <w:rFonts w:eastAsia="Times New Roman"/>
                <w:color w:val="000000"/>
                <w:lang w:val="en-IN" w:eastAsia="en-IN"/>
              </w:rPr>
              <w:t>0.069</w:t>
            </w:r>
          </w:p>
        </w:tc>
        <w:tc>
          <w:tcPr>
            <w:tcW w:w="31.50pt" w:type="dxa"/>
            <w:vAlign w:val="center"/>
          </w:tcPr>
          <w:p w14:paraId="1B67191F" w14:textId="2EE724F1" w:rsidR="006E1F7A" w:rsidRDefault="00652AB5" w:rsidP="00D0313A">
            <w:pPr>
              <w:pStyle w:val="tablecopy"/>
              <w:jc w:val="center"/>
            </w:pPr>
            <w:r>
              <w:rPr>
                <w:rFonts w:eastAsia="Times New Roman"/>
                <w:color w:val="000000"/>
                <w:lang w:val="en-IN" w:eastAsia="en-IN"/>
              </w:rPr>
              <w:t>0.855</w:t>
            </w:r>
          </w:p>
        </w:tc>
        <w:tc>
          <w:tcPr>
            <w:tcW w:w="31.35pt" w:type="dxa"/>
            <w:vAlign w:val="center"/>
          </w:tcPr>
          <w:p w14:paraId="5D3B72C2" w14:textId="0D6C2094" w:rsidR="006E1F7A" w:rsidRDefault="00B66C06" w:rsidP="00D0313A">
            <w:pPr>
              <w:pStyle w:val="tablecopy"/>
              <w:jc w:val="center"/>
            </w:pPr>
            <w:r>
              <w:rPr>
                <w:rFonts w:eastAsia="Times New Roman"/>
                <w:color w:val="000000"/>
                <w:lang w:val="en-IN" w:eastAsia="en-IN"/>
              </w:rPr>
              <w:t>0.032</w:t>
            </w:r>
          </w:p>
        </w:tc>
      </w:tr>
      <w:tr w:rsidR="006E1F7A" w14:paraId="1F0764BF" w14:textId="77777777" w:rsidTr="00D0313A">
        <w:trPr>
          <w:trHeight w:val="320"/>
          <w:jc w:val="center"/>
        </w:trPr>
        <w:tc>
          <w:tcPr>
            <w:tcW w:w="67.50pt" w:type="dxa"/>
            <w:vAlign w:val="center"/>
          </w:tcPr>
          <w:p w14:paraId="41D205E1" w14:textId="77777777" w:rsidR="006E1F7A" w:rsidRDefault="006E1F7A" w:rsidP="00D0313A">
            <w:pPr>
              <w:pStyle w:val="tablecopy"/>
              <w:jc w:val="center"/>
            </w:pPr>
            <w:r w:rsidRPr="00B55875">
              <w:rPr>
                <w:rFonts w:eastAsia="Times New Roman"/>
                <w:color w:val="000000"/>
                <w:lang w:val="en-IN" w:eastAsia="en-IN"/>
              </w:rPr>
              <w:t>Adaptive HC 15x</w:t>
            </w:r>
          </w:p>
        </w:tc>
        <w:tc>
          <w:tcPr>
            <w:tcW w:w="31.50pt" w:type="dxa"/>
            <w:vAlign w:val="center"/>
          </w:tcPr>
          <w:p w14:paraId="31384EB9" w14:textId="62835494" w:rsidR="006E1F7A" w:rsidRDefault="006E1F7A" w:rsidP="00D0313A">
            <w:pPr>
              <w:pStyle w:val="tablecopy"/>
              <w:jc w:val="center"/>
            </w:pPr>
            <w:r w:rsidRPr="00B55875">
              <w:rPr>
                <w:rFonts w:eastAsia="Times New Roman"/>
                <w:color w:val="000000"/>
                <w:lang w:val="en-IN" w:eastAsia="en-IN"/>
              </w:rPr>
              <w:t>0.057</w:t>
            </w:r>
          </w:p>
        </w:tc>
        <w:tc>
          <w:tcPr>
            <w:tcW w:w="31.50pt" w:type="dxa"/>
            <w:vAlign w:val="center"/>
          </w:tcPr>
          <w:p w14:paraId="5830DBB5" w14:textId="2DE8CC3C" w:rsidR="006E1F7A" w:rsidRDefault="00652AB5" w:rsidP="00D0313A">
            <w:pPr>
              <w:pStyle w:val="tablecopy"/>
              <w:jc w:val="center"/>
            </w:pPr>
            <w:r>
              <w:rPr>
                <w:rFonts w:eastAsia="Times New Roman"/>
                <w:color w:val="000000"/>
                <w:lang w:val="en-IN" w:eastAsia="en-IN"/>
              </w:rPr>
              <w:t>0.855</w:t>
            </w:r>
          </w:p>
        </w:tc>
        <w:tc>
          <w:tcPr>
            <w:tcW w:w="31.35pt" w:type="dxa"/>
            <w:vAlign w:val="center"/>
          </w:tcPr>
          <w:p w14:paraId="65699A0D" w14:textId="1817039C" w:rsidR="006E1F7A" w:rsidRDefault="00B66C06" w:rsidP="00D0313A">
            <w:pPr>
              <w:pStyle w:val="tablecopy"/>
              <w:jc w:val="center"/>
            </w:pPr>
            <w:r>
              <w:rPr>
                <w:rFonts w:eastAsia="Times New Roman"/>
                <w:color w:val="000000"/>
                <w:lang w:val="en-IN" w:eastAsia="en-IN"/>
              </w:rPr>
              <w:t>0.030</w:t>
            </w:r>
          </w:p>
        </w:tc>
      </w:tr>
      <w:tr w:rsidR="006E1F7A" w14:paraId="7F2809A7" w14:textId="77777777" w:rsidTr="00D0313A">
        <w:trPr>
          <w:trHeight w:val="320"/>
          <w:jc w:val="center"/>
        </w:trPr>
        <w:tc>
          <w:tcPr>
            <w:tcW w:w="67.50pt" w:type="dxa"/>
            <w:vAlign w:val="center"/>
          </w:tcPr>
          <w:p w14:paraId="2758418A" w14:textId="77777777" w:rsidR="006E1F7A" w:rsidRDefault="006E1F7A" w:rsidP="00D0313A">
            <w:pPr>
              <w:pStyle w:val="tablecopy"/>
              <w:jc w:val="center"/>
            </w:pPr>
            <w:r w:rsidRPr="00B55875">
              <w:rPr>
                <w:rFonts w:eastAsia="Times New Roman"/>
                <w:color w:val="000000"/>
                <w:lang w:val="en-IN" w:eastAsia="en-IN"/>
              </w:rPr>
              <w:t>Adaptive PU 15x</w:t>
            </w:r>
          </w:p>
        </w:tc>
        <w:tc>
          <w:tcPr>
            <w:tcW w:w="31.50pt" w:type="dxa"/>
            <w:vAlign w:val="center"/>
          </w:tcPr>
          <w:p w14:paraId="7FD70580" w14:textId="0A477CB1" w:rsidR="006E1F7A" w:rsidRDefault="006E1F7A" w:rsidP="00D0313A">
            <w:pPr>
              <w:pStyle w:val="tablecopy"/>
              <w:jc w:val="center"/>
            </w:pPr>
            <w:r w:rsidRPr="00B55875">
              <w:rPr>
                <w:rFonts w:eastAsia="Times New Roman"/>
                <w:color w:val="000000"/>
                <w:lang w:val="en-IN" w:eastAsia="en-IN"/>
              </w:rPr>
              <w:t>0.039</w:t>
            </w:r>
          </w:p>
        </w:tc>
        <w:tc>
          <w:tcPr>
            <w:tcW w:w="31.50pt" w:type="dxa"/>
            <w:vAlign w:val="center"/>
          </w:tcPr>
          <w:p w14:paraId="76FAEC71" w14:textId="43507F50" w:rsidR="006E1F7A" w:rsidRDefault="00B66C06" w:rsidP="00D0313A">
            <w:pPr>
              <w:pStyle w:val="tablecopy"/>
              <w:jc w:val="center"/>
            </w:pPr>
            <w:r>
              <w:rPr>
                <w:rFonts w:eastAsia="Times New Roman"/>
                <w:color w:val="000000"/>
                <w:lang w:val="en-IN" w:eastAsia="en-IN"/>
              </w:rPr>
              <w:t>0.956</w:t>
            </w:r>
          </w:p>
        </w:tc>
        <w:tc>
          <w:tcPr>
            <w:tcW w:w="31.35pt" w:type="dxa"/>
            <w:vAlign w:val="center"/>
          </w:tcPr>
          <w:p w14:paraId="134DAF74" w14:textId="0E09FE17" w:rsidR="006E1F7A" w:rsidRDefault="00B66C06" w:rsidP="00D0313A">
            <w:pPr>
              <w:pStyle w:val="tablecopy"/>
              <w:jc w:val="center"/>
            </w:pPr>
            <w:r>
              <w:rPr>
                <w:rFonts w:eastAsia="Times New Roman"/>
                <w:color w:val="000000"/>
                <w:lang w:val="en-IN" w:eastAsia="en-IN"/>
              </w:rPr>
              <w:t>0.034</w:t>
            </w:r>
          </w:p>
        </w:tc>
      </w:tr>
      <w:tr w:rsidR="006E1F7A" w14:paraId="28FE1947" w14:textId="77777777" w:rsidTr="00D0313A">
        <w:trPr>
          <w:trHeight w:val="320"/>
          <w:jc w:val="center"/>
        </w:trPr>
        <w:tc>
          <w:tcPr>
            <w:tcW w:w="67.50pt" w:type="dxa"/>
            <w:vAlign w:val="center"/>
          </w:tcPr>
          <w:p w14:paraId="3E07511E" w14:textId="77777777" w:rsidR="006E1F7A" w:rsidRDefault="006E1F7A" w:rsidP="00D0313A">
            <w:pPr>
              <w:pStyle w:val="tablecopy"/>
              <w:jc w:val="center"/>
            </w:pPr>
            <w:r w:rsidRPr="00B55875">
              <w:rPr>
                <w:rFonts w:eastAsia="Times New Roman"/>
                <w:color w:val="000000"/>
                <w:lang w:val="en-IN" w:eastAsia="en-IN"/>
              </w:rPr>
              <w:t>Ceiling</w:t>
            </w:r>
          </w:p>
        </w:tc>
        <w:tc>
          <w:tcPr>
            <w:tcW w:w="31.50pt" w:type="dxa"/>
            <w:vAlign w:val="center"/>
          </w:tcPr>
          <w:p w14:paraId="39BFB2B5" w14:textId="280B2F47" w:rsidR="006E1F7A" w:rsidRDefault="006E1F7A" w:rsidP="00D0313A">
            <w:pPr>
              <w:pStyle w:val="tablecopy"/>
              <w:jc w:val="center"/>
            </w:pPr>
            <w:r w:rsidRPr="00B55875">
              <w:rPr>
                <w:rFonts w:eastAsia="Times New Roman"/>
                <w:color w:val="000000"/>
                <w:lang w:val="en-IN" w:eastAsia="en-IN"/>
              </w:rPr>
              <w:t>0.082</w:t>
            </w:r>
          </w:p>
        </w:tc>
        <w:tc>
          <w:tcPr>
            <w:tcW w:w="31.50pt" w:type="dxa"/>
            <w:vAlign w:val="center"/>
          </w:tcPr>
          <w:p w14:paraId="0A37962F" w14:textId="711CB599" w:rsidR="006E1F7A" w:rsidRDefault="00652AB5" w:rsidP="00D0313A">
            <w:pPr>
              <w:pStyle w:val="tablecopy"/>
              <w:jc w:val="center"/>
            </w:pPr>
            <w:r>
              <w:t>0.754</w:t>
            </w:r>
          </w:p>
        </w:tc>
        <w:tc>
          <w:tcPr>
            <w:tcW w:w="31.35pt" w:type="dxa"/>
            <w:vAlign w:val="center"/>
          </w:tcPr>
          <w:p w14:paraId="1189470B" w14:textId="22040091" w:rsidR="006E1F7A" w:rsidRDefault="00B66C06" w:rsidP="00D0313A">
            <w:pPr>
              <w:pStyle w:val="tablecopy"/>
              <w:jc w:val="center"/>
            </w:pPr>
            <w:r>
              <w:rPr>
                <w:rFonts w:eastAsia="Times New Roman"/>
                <w:color w:val="000000"/>
                <w:lang w:val="en-IN" w:eastAsia="en-IN"/>
              </w:rPr>
              <w:t>0.036</w:t>
            </w:r>
          </w:p>
        </w:tc>
      </w:tr>
    </w:tbl>
    <w:p w14:paraId="4C7F372C" w14:textId="15CCD8C1" w:rsidR="00C70791" w:rsidRDefault="00D95323" w:rsidP="00D95323">
      <w:pPr>
        <w:pStyle w:val="BodyText"/>
        <w:rPr>
          <w:lang w:val="en-US"/>
        </w:rPr>
      </w:pPr>
      <w:r w:rsidRPr="00D95323">
        <w:rPr>
          <w:lang w:val="en-US"/>
        </w:rPr>
        <w:t>The predicted-utility adaptive policy achieves the best raw ECE (0.039), although this may partly reflect its slightly lower accuracy — less confident predictions are mechanically better calibrated. The ceiling model (ECE = 0.082) is moderately well-calibrated, reflecting the beneficial effect of abundant real training data.</w:t>
      </w:r>
    </w:p>
    <w:p w14:paraId="47746A33" w14:textId="75210B61" w:rsidR="00C70791" w:rsidRPr="00166636" w:rsidRDefault="00D95323" w:rsidP="00C70791">
      <w:pPr>
        <w:pStyle w:val="Heading2"/>
      </w:pPr>
      <w:r>
        <w:t>Corruption Robustness</w:t>
      </w:r>
    </w:p>
    <w:p w14:paraId="0CA6BC4F" w14:textId="24746DEE" w:rsidR="00D95323" w:rsidRPr="005B520E" w:rsidRDefault="00BF1527" w:rsidP="00D95323">
      <w:pPr>
        <w:pStyle w:val="tablehead"/>
      </w:pPr>
      <w:r w:rsidRPr="00BF1527">
        <w:t>Corruption Robustness (Accuracy %)</w:t>
      </w:r>
    </w:p>
    <w:tbl>
      <w:tblPr>
        <w:tblW w:w="241.8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25"/>
        <w:gridCol w:w="630"/>
        <w:gridCol w:w="630"/>
        <w:gridCol w:w="630"/>
        <w:gridCol w:w="720"/>
        <w:gridCol w:w="801"/>
      </w:tblGrid>
      <w:tr w:rsidR="00993FC5" w14:paraId="562B2504" w14:textId="77777777" w:rsidTr="00D0313A">
        <w:trPr>
          <w:cantSplit/>
          <w:trHeight w:val="240"/>
          <w:tblHeader/>
          <w:jc w:val="center"/>
        </w:trPr>
        <w:tc>
          <w:tcPr>
            <w:tcW w:w="71.25pt" w:type="dxa"/>
            <w:vAlign w:val="center"/>
          </w:tcPr>
          <w:p w14:paraId="7392EB01" w14:textId="77777777" w:rsidR="00993FC5" w:rsidRPr="006E6BBE" w:rsidRDefault="00993FC5" w:rsidP="00D0313A">
            <w:pPr>
              <w:rPr>
                <w:b/>
                <w:bCs/>
                <w:i/>
                <w:iCs/>
                <w:sz w:val="16"/>
                <w:szCs w:val="16"/>
              </w:rPr>
            </w:pPr>
            <w:r w:rsidRPr="00B55875">
              <w:rPr>
                <w:rFonts w:eastAsia="Times New Roman"/>
                <w:b/>
                <w:bCs/>
                <w:i/>
                <w:iCs/>
                <w:color w:val="000000"/>
                <w:sz w:val="16"/>
                <w:szCs w:val="16"/>
                <w:lang w:val="en-IN" w:eastAsia="en-IN"/>
              </w:rPr>
              <w:t>Pipeline</w:t>
            </w:r>
          </w:p>
        </w:tc>
        <w:tc>
          <w:tcPr>
            <w:tcW w:w="31.50pt" w:type="dxa"/>
            <w:vAlign w:val="center"/>
          </w:tcPr>
          <w:p w14:paraId="664E6A11" w14:textId="28A0FA6F" w:rsidR="00993FC5" w:rsidRPr="006E6BBE" w:rsidRDefault="006E6BBE" w:rsidP="00D0313A">
            <w:pPr>
              <w:pStyle w:val="tablecolsubhead"/>
              <w:rPr>
                <w:sz w:val="16"/>
                <w:szCs w:val="16"/>
              </w:rPr>
            </w:pPr>
            <w:r w:rsidRPr="006E6BBE">
              <w:rPr>
                <w:sz w:val="16"/>
                <w:szCs w:val="16"/>
              </w:rPr>
              <w:t>Clean</w:t>
            </w:r>
          </w:p>
        </w:tc>
        <w:tc>
          <w:tcPr>
            <w:tcW w:w="31.50pt" w:type="dxa"/>
            <w:vAlign w:val="center"/>
          </w:tcPr>
          <w:p w14:paraId="6947ECCF" w14:textId="77909BFE" w:rsidR="00993FC5" w:rsidRPr="006E6BBE" w:rsidRDefault="006E6BBE" w:rsidP="00D0313A">
            <w:pPr>
              <w:pStyle w:val="tablecolsubhead"/>
              <w:rPr>
                <w:sz w:val="16"/>
                <w:szCs w:val="16"/>
              </w:rPr>
            </w:pPr>
            <w:r w:rsidRPr="006E6BBE">
              <w:rPr>
                <w:sz w:val="16"/>
                <w:szCs w:val="16"/>
              </w:rPr>
              <w:t>Noise</w:t>
            </w:r>
          </w:p>
        </w:tc>
        <w:tc>
          <w:tcPr>
            <w:tcW w:w="31.50pt" w:type="dxa"/>
            <w:vAlign w:val="center"/>
          </w:tcPr>
          <w:p w14:paraId="5A95D847" w14:textId="675A108A" w:rsidR="00993FC5" w:rsidRPr="006E6BBE" w:rsidRDefault="006E6BBE" w:rsidP="00D0313A">
            <w:pPr>
              <w:pStyle w:val="tablecolsubhead"/>
              <w:rPr>
                <w:rFonts w:eastAsia="Times New Roman"/>
                <w:color w:val="000000"/>
                <w:sz w:val="16"/>
                <w:szCs w:val="16"/>
                <w:lang w:val="en-IN" w:eastAsia="en-IN"/>
              </w:rPr>
            </w:pPr>
            <w:r w:rsidRPr="006E6BBE">
              <w:rPr>
                <w:rFonts w:eastAsia="Times New Roman"/>
                <w:color w:val="000000"/>
                <w:sz w:val="16"/>
                <w:szCs w:val="16"/>
                <w:lang w:val="en-IN" w:eastAsia="en-IN"/>
              </w:rPr>
              <w:t>Blur</w:t>
            </w:r>
          </w:p>
        </w:tc>
        <w:tc>
          <w:tcPr>
            <w:tcW w:w="36pt" w:type="dxa"/>
            <w:vAlign w:val="center"/>
          </w:tcPr>
          <w:p w14:paraId="2179E660" w14:textId="4B42552E" w:rsidR="00993FC5" w:rsidRPr="006E6BBE" w:rsidRDefault="006E6BBE" w:rsidP="00D0313A">
            <w:pPr>
              <w:pStyle w:val="tablecolsubhead"/>
              <w:rPr>
                <w:rFonts w:eastAsia="Times New Roman"/>
                <w:color w:val="000000"/>
                <w:sz w:val="16"/>
                <w:szCs w:val="16"/>
                <w:lang w:val="en-IN" w:eastAsia="en-IN"/>
              </w:rPr>
            </w:pPr>
            <w:r>
              <w:rPr>
                <w:rFonts w:eastAsia="Times New Roman"/>
                <w:color w:val="000000"/>
                <w:sz w:val="16"/>
                <w:szCs w:val="16"/>
                <w:lang w:val="en-IN" w:eastAsia="en-IN"/>
              </w:rPr>
              <w:t>Brightness</w:t>
            </w:r>
          </w:p>
        </w:tc>
        <w:tc>
          <w:tcPr>
            <w:tcW w:w="40.05pt" w:type="dxa"/>
            <w:vAlign w:val="center"/>
          </w:tcPr>
          <w:p w14:paraId="0754AADA" w14:textId="22D0D302" w:rsidR="00993FC5" w:rsidRPr="006E6BBE" w:rsidRDefault="006E6BBE" w:rsidP="00D0313A">
            <w:pPr>
              <w:pStyle w:val="tablecolsubhead"/>
              <w:rPr>
                <w:sz w:val="16"/>
                <w:szCs w:val="16"/>
              </w:rPr>
            </w:pPr>
            <w:r>
              <w:rPr>
                <w:rFonts w:eastAsia="Times New Roman"/>
                <w:color w:val="000000"/>
                <w:sz w:val="16"/>
                <w:szCs w:val="16"/>
                <w:lang w:val="en-IN" w:eastAsia="en-IN"/>
              </w:rPr>
              <w:t>Mean Corrupt</w:t>
            </w:r>
          </w:p>
        </w:tc>
      </w:tr>
      <w:tr w:rsidR="00993FC5" w14:paraId="175AACE4" w14:textId="77777777" w:rsidTr="00D0313A">
        <w:trPr>
          <w:trHeight w:val="320"/>
          <w:jc w:val="center"/>
        </w:trPr>
        <w:tc>
          <w:tcPr>
            <w:tcW w:w="71.25pt" w:type="dxa"/>
            <w:vAlign w:val="center"/>
          </w:tcPr>
          <w:p w14:paraId="5037F0A8" w14:textId="77777777" w:rsidR="00993FC5" w:rsidRDefault="00993FC5" w:rsidP="00D0313A">
            <w:pPr>
              <w:pStyle w:val="tablecopy"/>
              <w:jc w:val="center"/>
              <w:rPr>
                <w:sz w:val="8"/>
                <w:szCs w:val="8"/>
              </w:rPr>
            </w:pPr>
            <w:r w:rsidRPr="00B55875">
              <w:rPr>
                <w:rFonts w:eastAsia="Times New Roman"/>
                <w:color w:val="000000"/>
                <w:lang w:val="en-IN" w:eastAsia="en-IN"/>
              </w:rPr>
              <w:t>Baseline</w:t>
            </w:r>
          </w:p>
        </w:tc>
        <w:tc>
          <w:tcPr>
            <w:tcW w:w="31.50pt" w:type="dxa"/>
            <w:vAlign w:val="center"/>
          </w:tcPr>
          <w:p w14:paraId="0D182D95" w14:textId="174952B3" w:rsidR="00993FC5" w:rsidRDefault="006E6BBE" w:rsidP="00D0313A">
            <w:pPr>
              <w:pStyle w:val="tablecopy"/>
              <w:jc w:val="center"/>
            </w:pPr>
            <w:r>
              <w:rPr>
                <w:rFonts w:eastAsia="Times New Roman"/>
                <w:color w:val="000000"/>
                <w:lang w:val="en-IN" w:eastAsia="en-IN"/>
              </w:rPr>
              <w:t>49.44</w:t>
            </w:r>
          </w:p>
        </w:tc>
        <w:tc>
          <w:tcPr>
            <w:tcW w:w="31.50pt" w:type="dxa"/>
            <w:vAlign w:val="center"/>
          </w:tcPr>
          <w:p w14:paraId="73996AB8" w14:textId="52A30563" w:rsidR="00993FC5" w:rsidRDefault="00FF1D2C" w:rsidP="00D0313A">
            <w:pPr>
              <w:pStyle w:val="tablecopy"/>
              <w:jc w:val="center"/>
            </w:pPr>
            <w:r>
              <w:t>17.03</w:t>
            </w:r>
          </w:p>
        </w:tc>
        <w:tc>
          <w:tcPr>
            <w:tcW w:w="31.50pt" w:type="dxa"/>
            <w:vAlign w:val="center"/>
          </w:tcPr>
          <w:p w14:paraId="314C57DC" w14:textId="303EE87B" w:rsidR="00993FC5" w:rsidRDefault="004E2CA3" w:rsidP="00D0313A">
            <w:pPr>
              <w:pStyle w:val="tablecopy"/>
              <w:jc w:val="center"/>
              <w:rPr>
                <w:rFonts w:eastAsia="Times New Roman"/>
                <w:color w:val="000000"/>
                <w:lang w:val="en-IN" w:eastAsia="en-IN"/>
              </w:rPr>
            </w:pPr>
            <w:r>
              <w:rPr>
                <w:rFonts w:eastAsia="Times New Roman"/>
                <w:color w:val="000000"/>
                <w:lang w:val="en-IN" w:eastAsia="en-IN"/>
              </w:rPr>
              <w:t>48.18</w:t>
            </w:r>
          </w:p>
        </w:tc>
        <w:tc>
          <w:tcPr>
            <w:tcW w:w="36pt" w:type="dxa"/>
            <w:vAlign w:val="center"/>
          </w:tcPr>
          <w:p w14:paraId="39534F34" w14:textId="27BB3DD8" w:rsidR="00993FC5" w:rsidRDefault="004E2CA3" w:rsidP="00D0313A">
            <w:pPr>
              <w:pStyle w:val="tablecopy"/>
              <w:jc w:val="center"/>
              <w:rPr>
                <w:rFonts w:eastAsia="Times New Roman"/>
                <w:color w:val="000000"/>
                <w:lang w:val="en-IN" w:eastAsia="en-IN"/>
              </w:rPr>
            </w:pPr>
            <w:r>
              <w:rPr>
                <w:rFonts w:eastAsia="Times New Roman"/>
                <w:color w:val="000000"/>
                <w:lang w:val="en-IN" w:eastAsia="en-IN"/>
              </w:rPr>
              <w:t>47.40</w:t>
            </w:r>
          </w:p>
        </w:tc>
        <w:tc>
          <w:tcPr>
            <w:tcW w:w="40.05pt" w:type="dxa"/>
            <w:vAlign w:val="center"/>
          </w:tcPr>
          <w:p w14:paraId="5F9FFA85" w14:textId="0570B7E8" w:rsidR="00993FC5" w:rsidRDefault="005D4E49" w:rsidP="00D0313A">
            <w:pPr>
              <w:pStyle w:val="tablecopy"/>
              <w:jc w:val="center"/>
            </w:pPr>
            <w:r>
              <w:t>37.54</w:t>
            </w:r>
          </w:p>
        </w:tc>
      </w:tr>
      <w:tr w:rsidR="00993FC5" w14:paraId="287F62A6" w14:textId="77777777" w:rsidTr="00D0313A">
        <w:trPr>
          <w:trHeight w:val="320"/>
          <w:jc w:val="center"/>
        </w:trPr>
        <w:tc>
          <w:tcPr>
            <w:tcW w:w="71.25pt" w:type="dxa"/>
            <w:vAlign w:val="center"/>
          </w:tcPr>
          <w:p w14:paraId="0CA761E0" w14:textId="77777777" w:rsidR="00993FC5" w:rsidRDefault="00993FC5" w:rsidP="00D0313A">
            <w:pPr>
              <w:pStyle w:val="tablecopy"/>
              <w:jc w:val="center"/>
            </w:pPr>
            <w:r w:rsidRPr="00B55875">
              <w:rPr>
                <w:rFonts w:eastAsia="Times New Roman"/>
                <w:color w:val="000000"/>
                <w:lang w:val="en-IN" w:eastAsia="en-IN"/>
              </w:rPr>
              <w:t>Uniform 5x</w:t>
            </w:r>
          </w:p>
        </w:tc>
        <w:tc>
          <w:tcPr>
            <w:tcW w:w="31.50pt" w:type="dxa"/>
            <w:vAlign w:val="center"/>
          </w:tcPr>
          <w:p w14:paraId="0C6286F3" w14:textId="76AA4D23" w:rsidR="00993FC5" w:rsidRDefault="006E6BBE" w:rsidP="00D0313A">
            <w:pPr>
              <w:pStyle w:val="tablecopy"/>
              <w:jc w:val="center"/>
            </w:pPr>
            <w:r>
              <w:t>51.65</w:t>
            </w:r>
          </w:p>
        </w:tc>
        <w:tc>
          <w:tcPr>
            <w:tcW w:w="31.50pt" w:type="dxa"/>
            <w:vAlign w:val="center"/>
          </w:tcPr>
          <w:p w14:paraId="3ADFD113" w14:textId="0A69AAD0" w:rsidR="00993FC5" w:rsidRDefault="00FF1D2C" w:rsidP="00D0313A">
            <w:pPr>
              <w:pStyle w:val="tablecopy"/>
              <w:jc w:val="center"/>
            </w:pPr>
            <w:r>
              <w:t>5.51</w:t>
            </w:r>
          </w:p>
        </w:tc>
        <w:tc>
          <w:tcPr>
            <w:tcW w:w="31.50pt" w:type="dxa"/>
            <w:vAlign w:val="center"/>
          </w:tcPr>
          <w:p w14:paraId="654F2252" w14:textId="48F6552B" w:rsidR="00993FC5" w:rsidRDefault="004E2CA3" w:rsidP="00D0313A">
            <w:pPr>
              <w:pStyle w:val="tablecopy"/>
              <w:jc w:val="center"/>
            </w:pPr>
            <w:r>
              <w:t>50.42</w:t>
            </w:r>
          </w:p>
        </w:tc>
        <w:tc>
          <w:tcPr>
            <w:tcW w:w="36pt" w:type="dxa"/>
            <w:vAlign w:val="center"/>
          </w:tcPr>
          <w:p w14:paraId="5175747C" w14:textId="107BBC51" w:rsidR="00993FC5" w:rsidRDefault="004E2CA3" w:rsidP="00D0313A">
            <w:pPr>
              <w:pStyle w:val="tablecopy"/>
              <w:jc w:val="center"/>
            </w:pPr>
            <w:r>
              <w:t>49.74</w:t>
            </w:r>
          </w:p>
        </w:tc>
        <w:tc>
          <w:tcPr>
            <w:tcW w:w="40.05pt" w:type="dxa"/>
            <w:vAlign w:val="center"/>
          </w:tcPr>
          <w:p w14:paraId="3764939B" w14:textId="2A4C5B57" w:rsidR="00993FC5" w:rsidRDefault="005D4E49" w:rsidP="00D0313A">
            <w:pPr>
              <w:pStyle w:val="tablecopy"/>
              <w:jc w:val="center"/>
            </w:pPr>
            <w:r>
              <w:t>35.22</w:t>
            </w:r>
          </w:p>
        </w:tc>
      </w:tr>
      <w:tr w:rsidR="00993FC5" w14:paraId="59057FC8" w14:textId="77777777" w:rsidTr="00D0313A">
        <w:trPr>
          <w:trHeight w:val="320"/>
          <w:jc w:val="center"/>
        </w:trPr>
        <w:tc>
          <w:tcPr>
            <w:tcW w:w="71.25pt" w:type="dxa"/>
            <w:vAlign w:val="center"/>
          </w:tcPr>
          <w:p w14:paraId="39F83CC4" w14:textId="77777777" w:rsidR="00993FC5" w:rsidRDefault="00993FC5" w:rsidP="00D0313A">
            <w:pPr>
              <w:pStyle w:val="tablecopy"/>
              <w:jc w:val="center"/>
            </w:pPr>
            <w:r w:rsidRPr="00B55875">
              <w:rPr>
                <w:rFonts w:eastAsia="Times New Roman"/>
                <w:color w:val="000000"/>
                <w:lang w:val="en-IN" w:eastAsia="en-IN"/>
              </w:rPr>
              <w:t>Uniform 10x</w:t>
            </w:r>
          </w:p>
        </w:tc>
        <w:tc>
          <w:tcPr>
            <w:tcW w:w="31.50pt" w:type="dxa"/>
            <w:vAlign w:val="center"/>
          </w:tcPr>
          <w:p w14:paraId="03400978" w14:textId="6DFB0FA1" w:rsidR="00993FC5" w:rsidRDefault="006E6BBE" w:rsidP="00D0313A">
            <w:pPr>
              <w:pStyle w:val="tablecopy"/>
              <w:jc w:val="center"/>
            </w:pPr>
            <w:r>
              <w:rPr>
                <w:rFonts w:eastAsia="Times New Roman"/>
                <w:color w:val="000000"/>
                <w:lang w:val="en-IN" w:eastAsia="en-IN"/>
              </w:rPr>
              <w:t>49.98</w:t>
            </w:r>
          </w:p>
        </w:tc>
        <w:tc>
          <w:tcPr>
            <w:tcW w:w="31.50pt" w:type="dxa"/>
            <w:vAlign w:val="center"/>
          </w:tcPr>
          <w:p w14:paraId="4AB7E10A" w14:textId="4F4C695D" w:rsidR="00993FC5" w:rsidRDefault="00FF1D2C" w:rsidP="00D0313A">
            <w:pPr>
              <w:pStyle w:val="tablecopy"/>
              <w:jc w:val="center"/>
            </w:pPr>
            <w:r>
              <w:rPr>
                <w:rFonts w:eastAsia="Times New Roman"/>
                <w:color w:val="000000"/>
                <w:lang w:val="en-IN" w:eastAsia="en-IN"/>
              </w:rPr>
              <w:t>9.38</w:t>
            </w:r>
          </w:p>
        </w:tc>
        <w:tc>
          <w:tcPr>
            <w:tcW w:w="31.50pt" w:type="dxa"/>
            <w:vAlign w:val="center"/>
          </w:tcPr>
          <w:p w14:paraId="5FB07216" w14:textId="5DF5FC43" w:rsidR="00993FC5" w:rsidRDefault="004E2CA3" w:rsidP="00D0313A">
            <w:pPr>
              <w:pStyle w:val="tablecopy"/>
              <w:jc w:val="center"/>
              <w:rPr>
                <w:rFonts w:eastAsia="Times New Roman"/>
                <w:color w:val="000000"/>
                <w:lang w:val="en-IN" w:eastAsia="en-IN"/>
              </w:rPr>
            </w:pPr>
            <w:r>
              <w:rPr>
                <w:rFonts w:eastAsia="Times New Roman"/>
                <w:color w:val="000000"/>
                <w:lang w:val="en-IN" w:eastAsia="en-IN"/>
              </w:rPr>
              <w:t>49.13</w:t>
            </w:r>
          </w:p>
        </w:tc>
        <w:tc>
          <w:tcPr>
            <w:tcW w:w="36pt" w:type="dxa"/>
            <w:vAlign w:val="center"/>
          </w:tcPr>
          <w:p w14:paraId="49D272DD" w14:textId="3425D53B" w:rsidR="00993FC5" w:rsidRDefault="005D4E49" w:rsidP="00D0313A">
            <w:pPr>
              <w:pStyle w:val="tablecopy"/>
              <w:jc w:val="center"/>
              <w:rPr>
                <w:rFonts w:eastAsia="Times New Roman"/>
                <w:color w:val="000000"/>
                <w:lang w:val="en-IN" w:eastAsia="en-IN"/>
              </w:rPr>
            </w:pPr>
            <w:r>
              <w:rPr>
                <w:rFonts w:eastAsia="Times New Roman"/>
                <w:color w:val="000000"/>
                <w:lang w:val="en-IN" w:eastAsia="en-IN"/>
              </w:rPr>
              <w:t>47.70</w:t>
            </w:r>
          </w:p>
        </w:tc>
        <w:tc>
          <w:tcPr>
            <w:tcW w:w="40.05pt" w:type="dxa"/>
            <w:vAlign w:val="center"/>
          </w:tcPr>
          <w:p w14:paraId="0B410911" w14:textId="7A5C4487" w:rsidR="00993FC5" w:rsidRDefault="00E06B0F" w:rsidP="00D0313A">
            <w:pPr>
              <w:pStyle w:val="tablecopy"/>
              <w:jc w:val="center"/>
            </w:pPr>
            <w:r>
              <w:rPr>
                <w:rFonts w:eastAsia="Times New Roman"/>
                <w:color w:val="000000"/>
                <w:lang w:val="en-IN" w:eastAsia="en-IN"/>
              </w:rPr>
              <w:t>35.40</w:t>
            </w:r>
          </w:p>
        </w:tc>
      </w:tr>
      <w:tr w:rsidR="00993FC5" w14:paraId="036D6AB2" w14:textId="77777777" w:rsidTr="00D0313A">
        <w:trPr>
          <w:trHeight w:val="320"/>
          <w:jc w:val="center"/>
        </w:trPr>
        <w:tc>
          <w:tcPr>
            <w:tcW w:w="71.25pt" w:type="dxa"/>
            <w:vAlign w:val="center"/>
          </w:tcPr>
          <w:p w14:paraId="4303F4BF" w14:textId="77777777" w:rsidR="00993FC5" w:rsidRDefault="00993FC5" w:rsidP="00D0313A">
            <w:pPr>
              <w:pStyle w:val="tablecopy"/>
              <w:jc w:val="center"/>
            </w:pPr>
            <w:r w:rsidRPr="00B55875">
              <w:rPr>
                <w:rFonts w:eastAsia="Times New Roman"/>
                <w:color w:val="000000"/>
                <w:lang w:val="en-IN" w:eastAsia="en-IN"/>
              </w:rPr>
              <w:t>Uniform 15x</w:t>
            </w:r>
          </w:p>
        </w:tc>
        <w:tc>
          <w:tcPr>
            <w:tcW w:w="31.50pt" w:type="dxa"/>
            <w:vAlign w:val="center"/>
          </w:tcPr>
          <w:p w14:paraId="09D11C1B" w14:textId="6E377727" w:rsidR="00993FC5" w:rsidRDefault="006E6BBE" w:rsidP="00D0313A">
            <w:pPr>
              <w:pStyle w:val="tablecopy"/>
              <w:jc w:val="center"/>
            </w:pPr>
            <w:r>
              <w:rPr>
                <w:rFonts w:eastAsia="Times New Roman"/>
                <w:color w:val="000000"/>
                <w:lang w:val="en-IN" w:eastAsia="en-IN"/>
              </w:rPr>
              <w:t>49.85</w:t>
            </w:r>
          </w:p>
        </w:tc>
        <w:tc>
          <w:tcPr>
            <w:tcW w:w="31.50pt" w:type="dxa"/>
            <w:vAlign w:val="center"/>
          </w:tcPr>
          <w:p w14:paraId="362FEDAF" w14:textId="550DBDD7" w:rsidR="00993FC5" w:rsidRDefault="00FF1D2C" w:rsidP="00D0313A">
            <w:pPr>
              <w:pStyle w:val="tablecopy"/>
              <w:jc w:val="center"/>
            </w:pPr>
            <w:r>
              <w:rPr>
                <w:rFonts w:eastAsia="Times New Roman"/>
                <w:color w:val="000000"/>
                <w:lang w:val="en-IN" w:eastAsia="en-IN"/>
              </w:rPr>
              <w:t>8.85</w:t>
            </w:r>
          </w:p>
        </w:tc>
        <w:tc>
          <w:tcPr>
            <w:tcW w:w="31.50pt" w:type="dxa"/>
            <w:vAlign w:val="center"/>
          </w:tcPr>
          <w:p w14:paraId="30129DB1" w14:textId="6BF26692" w:rsidR="00993FC5" w:rsidRDefault="004E2CA3" w:rsidP="00D0313A">
            <w:pPr>
              <w:pStyle w:val="tablecopy"/>
              <w:jc w:val="center"/>
              <w:rPr>
                <w:rFonts w:eastAsia="Times New Roman"/>
                <w:color w:val="000000"/>
                <w:lang w:val="en-IN" w:eastAsia="en-IN"/>
              </w:rPr>
            </w:pPr>
            <w:r>
              <w:rPr>
                <w:rFonts w:eastAsia="Times New Roman"/>
                <w:color w:val="000000"/>
                <w:lang w:val="en-IN" w:eastAsia="en-IN"/>
              </w:rPr>
              <w:t>48.96</w:t>
            </w:r>
          </w:p>
        </w:tc>
        <w:tc>
          <w:tcPr>
            <w:tcW w:w="36pt" w:type="dxa"/>
            <w:vAlign w:val="center"/>
          </w:tcPr>
          <w:p w14:paraId="120F57A6" w14:textId="4C3747F4" w:rsidR="00993FC5" w:rsidRDefault="005D4E49" w:rsidP="00D0313A">
            <w:pPr>
              <w:pStyle w:val="tablecopy"/>
              <w:jc w:val="center"/>
              <w:rPr>
                <w:rFonts w:eastAsia="Times New Roman"/>
                <w:color w:val="000000"/>
                <w:lang w:val="en-IN" w:eastAsia="en-IN"/>
              </w:rPr>
            </w:pPr>
            <w:r>
              <w:rPr>
                <w:rFonts w:eastAsia="Times New Roman"/>
                <w:color w:val="000000"/>
                <w:lang w:val="en-IN" w:eastAsia="en-IN"/>
              </w:rPr>
              <w:t>47.92</w:t>
            </w:r>
          </w:p>
        </w:tc>
        <w:tc>
          <w:tcPr>
            <w:tcW w:w="40.05pt" w:type="dxa"/>
            <w:vAlign w:val="center"/>
          </w:tcPr>
          <w:p w14:paraId="67BE1D0D" w14:textId="2D99AE8A" w:rsidR="00993FC5" w:rsidRDefault="00E06B0F" w:rsidP="00D0313A">
            <w:pPr>
              <w:pStyle w:val="tablecopy"/>
              <w:jc w:val="center"/>
            </w:pPr>
            <w:r>
              <w:rPr>
                <w:rFonts w:eastAsia="Times New Roman"/>
                <w:color w:val="000000"/>
                <w:lang w:val="en-IN" w:eastAsia="en-IN"/>
              </w:rPr>
              <w:t>35.24</w:t>
            </w:r>
          </w:p>
        </w:tc>
      </w:tr>
      <w:tr w:rsidR="00993FC5" w14:paraId="4CEF9EEF" w14:textId="77777777" w:rsidTr="00D0313A">
        <w:trPr>
          <w:trHeight w:val="320"/>
          <w:jc w:val="center"/>
        </w:trPr>
        <w:tc>
          <w:tcPr>
            <w:tcW w:w="71.25pt" w:type="dxa"/>
            <w:vAlign w:val="center"/>
          </w:tcPr>
          <w:p w14:paraId="17A2E284" w14:textId="77777777" w:rsidR="00993FC5" w:rsidRDefault="00993FC5" w:rsidP="00D0313A">
            <w:pPr>
              <w:pStyle w:val="tablecopy"/>
              <w:jc w:val="center"/>
            </w:pPr>
            <w:r w:rsidRPr="00B55875">
              <w:rPr>
                <w:rFonts w:eastAsia="Times New Roman"/>
                <w:color w:val="000000"/>
                <w:lang w:val="en-IN" w:eastAsia="en-IN"/>
              </w:rPr>
              <w:t>Adaptive HC 15x</w:t>
            </w:r>
          </w:p>
        </w:tc>
        <w:tc>
          <w:tcPr>
            <w:tcW w:w="31.50pt" w:type="dxa"/>
            <w:vAlign w:val="center"/>
          </w:tcPr>
          <w:p w14:paraId="5ED8B01A" w14:textId="05A3D09B" w:rsidR="00993FC5" w:rsidRDefault="006E6BBE" w:rsidP="00D0313A">
            <w:pPr>
              <w:pStyle w:val="tablecopy"/>
              <w:jc w:val="center"/>
            </w:pPr>
            <w:r>
              <w:rPr>
                <w:rFonts w:eastAsia="Times New Roman"/>
                <w:color w:val="000000"/>
                <w:lang w:val="en-IN" w:eastAsia="en-IN"/>
              </w:rPr>
              <w:t>49.96</w:t>
            </w:r>
          </w:p>
        </w:tc>
        <w:tc>
          <w:tcPr>
            <w:tcW w:w="31.50pt" w:type="dxa"/>
            <w:vAlign w:val="center"/>
          </w:tcPr>
          <w:p w14:paraId="39E8C098" w14:textId="1C7E6613" w:rsidR="00993FC5" w:rsidRDefault="00FF1D2C" w:rsidP="00D0313A">
            <w:pPr>
              <w:pStyle w:val="tablecopy"/>
              <w:jc w:val="center"/>
            </w:pPr>
            <w:r>
              <w:rPr>
                <w:rFonts w:eastAsia="Times New Roman"/>
                <w:color w:val="000000"/>
                <w:lang w:val="en-IN" w:eastAsia="en-IN"/>
              </w:rPr>
              <w:t>9.53</w:t>
            </w:r>
          </w:p>
        </w:tc>
        <w:tc>
          <w:tcPr>
            <w:tcW w:w="31.50pt" w:type="dxa"/>
            <w:vAlign w:val="center"/>
          </w:tcPr>
          <w:p w14:paraId="710FD1CC" w14:textId="7BC9E74E" w:rsidR="00993FC5" w:rsidRDefault="004E2CA3" w:rsidP="00D0313A">
            <w:pPr>
              <w:pStyle w:val="tablecopy"/>
              <w:jc w:val="center"/>
              <w:rPr>
                <w:rFonts w:eastAsia="Times New Roman"/>
                <w:color w:val="000000"/>
                <w:lang w:val="en-IN" w:eastAsia="en-IN"/>
              </w:rPr>
            </w:pPr>
            <w:r>
              <w:rPr>
                <w:rFonts w:eastAsia="Times New Roman"/>
                <w:color w:val="000000"/>
                <w:lang w:val="en-IN" w:eastAsia="en-IN"/>
              </w:rPr>
              <w:t>48.88</w:t>
            </w:r>
          </w:p>
        </w:tc>
        <w:tc>
          <w:tcPr>
            <w:tcW w:w="36pt" w:type="dxa"/>
            <w:vAlign w:val="center"/>
          </w:tcPr>
          <w:p w14:paraId="2141B471" w14:textId="37986995" w:rsidR="00993FC5" w:rsidRDefault="005D4E49" w:rsidP="00D0313A">
            <w:pPr>
              <w:pStyle w:val="tablecopy"/>
              <w:jc w:val="center"/>
              <w:rPr>
                <w:rFonts w:eastAsia="Times New Roman"/>
                <w:color w:val="000000"/>
                <w:lang w:val="en-IN" w:eastAsia="en-IN"/>
              </w:rPr>
            </w:pPr>
            <w:r>
              <w:rPr>
                <w:rFonts w:eastAsia="Times New Roman"/>
                <w:color w:val="000000"/>
                <w:lang w:val="en-IN" w:eastAsia="en-IN"/>
              </w:rPr>
              <w:t>47.39</w:t>
            </w:r>
          </w:p>
        </w:tc>
        <w:tc>
          <w:tcPr>
            <w:tcW w:w="40.05pt" w:type="dxa"/>
            <w:vAlign w:val="center"/>
          </w:tcPr>
          <w:p w14:paraId="31315751" w14:textId="3E58251F" w:rsidR="00993FC5" w:rsidRDefault="00E06B0F" w:rsidP="00D0313A">
            <w:pPr>
              <w:pStyle w:val="tablecopy"/>
              <w:jc w:val="center"/>
            </w:pPr>
            <w:r>
              <w:rPr>
                <w:rFonts w:eastAsia="Times New Roman"/>
                <w:color w:val="000000"/>
                <w:lang w:val="en-IN" w:eastAsia="en-IN"/>
              </w:rPr>
              <w:t>35.27</w:t>
            </w:r>
          </w:p>
        </w:tc>
      </w:tr>
      <w:tr w:rsidR="00993FC5" w14:paraId="728A4691" w14:textId="77777777" w:rsidTr="00D0313A">
        <w:trPr>
          <w:trHeight w:val="320"/>
          <w:jc w:val="center"/>
        </w:trPr>
        <w:tc>
          <w:tcPr>
            <w:tcW w:w="71.25pt" w:type="dxa"/>
            <w:vAlign w:val="center"/>
          </w:tcPr>
          <w:p w14:paraId="707AF4A1" w14:textId="77777777" w:rsidR="00993FC5" w:rsidRDefault="00993FC5" w:rsidP="00D0313A">
            <w:pPr>
              <w:pStyle w:val="tablecopy"/>
              <w:jc w:val="center"/>
            </w:pPr>
            <w:r w:rsidRPr="00B55875">
              <w:rPr>
                <w:rFonts w:eastAsia="Times New Roman"/>
                <w:color w:val="000000"/>
                <w:lang w:val="en-IN" w:eastAsia="en-IN"/>
              </w:rPr>
              <w:t>Ceiling</w:t>
            </w:r>
          </w:p>
        </w:tc>
        <w:tc>
          <w:tcPr>
            <w:tcW w:w="31.50pt" w:type="dxa"/>
            <w:vAlign w:val="center"/>
          </w:tcPr>
          <w:p w14:paraId="3807C54A" w14:textId="3F7C7FC7" w:rsidR="00993FC5" w:rsidRDefault="006E6BBE" w:rsidP="00D0313A">
            <w:pPr>
              <w:pStyle w:val="tablecopy"/>
              <w:jc w:val="center"/>
            </w:pPr>
            <w:r>
              <w:rPr>
                <w:rFonts w:eastAsia="Times New Roman"/>
                <w:color w:val="000000"/>
                <w:lang w:val="en-IN" w:eastAsia="en-IN"/>
              </w:rPr>
              <w:t>70.99</w:t>
            </w:r>
          </w:p>
        </w:tc>
        <w:tc>
          <w:tcPr>
            <w:tcW w:w="31.50pt" w:type="dxa"/>
            <w:vAlign w:val="center"/>
          </w:tcPr>
          <w:p w14:paraId="1D288B04" w14:textId="6D6D24B2" w:rsidR="00993FC5" w:rsidRDefault="00FF1D2C" w:rsidP="00D0313A">
            <w:pPr>
              <w:pStyle w:val="tablecopy"/>
              <w:jc w:val="center"/>
            </w:pPr>
            <w:r>
              <w:t>4.36</w:t>
            </w:r>
          </w:p>
        </w:tc>
        <w:tc>
          <w:tcPr>
            <w:tcW w:w="31.50pt" w:type="dxa"/>
            <w:vAlign w:val="center"/>
          </w:tcPr>
          <w:p w14:paraId="194BBEFD" w14:textId="6E3F4887" w:rsidR="00993FC5" w:rsidRDefault="004E2CA3" w:rsidP="00D0313A">
            <w:pPr>
              <w:pStyle w:val="tablecopy"/>
              <w:jc w:val="center"/>
              <w:rPr>
                <w:rFonts w:eastAsia="Times New Roman"/>
                <w:color w:val="000000"/>
                <w:lang w:val="en-IN" w:eastAsia="en-IN"/>
              </w:rPr>
            </w:pPr>
            <w:r>
              <w:rPr>
                <w:rFonts w:eastAsia="Times New Roman"/>
                <w:color w:val="000000"/>
                <w:lang w:val="en-IN" w:eastAsia="en-IN"/>
              </w:rPr>
              <w:t>69.69</w:t>
            </w:r>
          </w:p>
        </w:tc>
        <w:tc>
          <w:tcPr>
            <w:tcW w:w="36pt" w:type="dxa"/>
            <w:vAlign w:val="center"/>
          </w:tcPr>
          <w:p w14:paraId="7FB2C5AC" w14:textId="4AA10B03" w:rsidR="00993FC5" w:rsidRDefault="005D4E49" w:rsidP="00D0313A">
            <w:pPr>
              <w:pStyle w:val="tablecopy"/>
              <w:jc w:val="center"/>
              <w:rPr>
                <w:rFonts w:eastAsia="Times New Roman"/>
                <w:color w:val="000000"/>
                <w:lang w:val="en-IN" w:eastAsia="en-IN"/>
              </w:rPr>
            </w:pPr>
            <w:r>
              <w:rPr>
                <w:rFonts w:eastAsia="Times New Roman"/>
                <w:color w:val="000000"/>
                <w:lang w:val="en-IN" w:eastAsia="en-IN"/>
              </w:rPr>
              <w:t>69.43</w:t>
            </w:r>
          </w:p>
        </w:tc>
        <w:tc>
          <w:tcPr>
            <w:tcW w:w="40.05pt" w:type="dxa"/>
            <w:vAlign w:val="center"/>
          </w:tcPr>
          <w:p w14:paraId="3769D7D8" w14:textId="3EB53E94" w:rsidR="00993FC5" w:rsidRDefault="00E06B0F" w:rsidP="00D0313A">
            <w:pPr>
              <w:pStyle w:val="tablecopy"/>
              <w:jc w:val="center"/>
            </w:pPr>
            <w:r>
              <w:rPr>
                <w:rFonts w:eastAsia="Times New Roman"/>
                <w:color w:val="000000"/>
                <w:lang w:val="en-IN" w:eastAsia="en-IN"/>
              </w:rPr>
              <w:t>47.83</w:t>
            </w:r>
          </w:p>
        </w:tc>
      </w:tr>
    </w:tbl>
    <w:p w14:paraId="581B10D9" w14:textId="6BCC16FE" w:rsidR="00C70791" w:rsidRDefault="000E439A" w:rsidP="00C70791">
      <w:pPr>
        <w:pStyle w:val="BodyText"/>
        <w:rPr>
          <w:lang w:val="en-US"/>
        </w:rPr>
      </w:pPr>
      <w:r w:rsidRPr="000E439A">
        <w:rPr>
          <w:lang w:val="en-US"/>
        </w:rPr>
        <w:t>Corruption analysis reveals a nuanced trade-off (Fig. 5). DiffusionBoost models maintain or slightly improve accuracy under blur and brightness corruptions relative to baseline: Uniform 5x achieves 50.42% under blur (vs 48.18% baseline) and 49.74% under brightness (vs 47.40%). However, all augmented models exhibit substantially degraded noise robustness: Uniform 5x drops to 5.51% under Gaussian noise, compared to 17.03% for baseline — a 68% relative degradation.</w:t>
      </w:r>
    </w:p>
    <w:p w14:paraId="458AE97D" w14:textId="348B92CC" w:rsidR="000E439A" w:rsidRDefault="000E439A" w:rsidP="00C70791">
      <w:pPr>
        <w:pStyle w:val="BodyText"/>
        <w:rPr>
          <w:lang w:val="en-US"/>
        </w:rPr>
      </w:pPr>
      <w:r w:rsidRPr="000E439A">
        <w:rPr>
          <w:lang w:val="en-US"/>
        </w:rPr>
        <w:t>This noise sensitivity is not specific to synthetic augmentation. The ceiling model, trained on 100% real data, shows even lower noise accuracy (4.36%). The pattern suggests that models with higher clean accuracy — whether achieved through more real or synthetic data — learn finer discriminative features that are disproportionately disrupted by additive noise. This is consistent with the known accuracy-robustness trade-off in neural networks.</w:t>
      </w:r>
    </w:p>
    <w:p w14:paraId="21624B5F" w14:textId="28655BE1" w:rsidR="00C70791" w:rsidRPr="00166636" w:rsidRDefault="00A2629C" w:rsidP="00C70791">
      <w:pPr>
        <w:pStyle w:val="Heading2"/>
      </w:pPr>
      <w:r>
        <w:t>Representation Geometry</w:t>
      </w:r>
    </w:p>
    <w:p w14:paraId="52F23CA0" w14:textId="595CB89E" w:rsidR="00C70791" w:rsidRDefault="00A2629C" w:rsidP="00C70791">
      <w:pPr>
        <w:pStyle w:val="BodyText"/>
        <w:rPr>
          <w:lang w:val="en-US"/>
        </w:rPr>
      </w:pPr>
      <w:r w:rsidRPr="00A2629C">
        <w:rPr>
          <w:lang w:val="en-US"/>
        </w:rPr>
        <w:t>Representation analysis provides evidence that synthetic augmentation improves feature quality beyond what accuracy alone captures. The eigenvalue spectra of all pipelines are compared in Fig. 6.</w:t>
      </w:r>
    </w:p>
    <w:p w14:paraId="15A3DCC1" w14:textId="38FC1052" w:rsidR="00A2629C" w:rsidRPr="005B520E" w:rsidRDefault="00B74B13" w:rsidP="00A2629C">
      <w:pPr>
        <w:pStyle w:val="tablehead"/>
      </w:pPr>
      <w:r w:rsidRPr="00B74B13">
        <w:t>Representation Geometry</w:t>
      </w:r>
    </w:p>
    <w:tbl>
      <w:tblPr>
        <w:tblW w:w="144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350"/>
        <w:gridCol w:w="903"/>
        <w:gridCol w:w="627"/>
      </w:tblGrid>
      <w:tr w:rsidR="00B74B13" w14:paraId="31F7BA2F" w14:textId="77777777" w:rsidTr="00D0313A">
        <w:trPr>
          <w:cantSplit/>
          <w:trHeight w:val="240"/>
          <w:tblHeader/>
          <w:jc w:val="center"/>
        </w:trPr>
        <w:tc>
          <w:tcPr>
            <w:tcW w:w="67.50pt" w:type="dxa"/>
            <w:vAlign w:val="center"/>
          </w:tcPr>
          <w:p w14:paraId="4A58A6A3" w14:textId="77777777" w:rsidR="00B74B13" w:rsidRPr="006E6BBE" w:rsidRDefault="00B74B13" w:rsidP="00D0313A">
            <w:pPr>
              <w:rPr>
                <w:b/>
                <w:bCs/>
                <w:i/>
                <w:iCs/>
                <w:sz w:val="16"/>
                <w:szCs w:val="16"/>
              </w:rPr>
            </w:pPr>
            <w:r w:rsidRPr="00B55875">
              <w:rPr>
                <w:rFonts w:eastAsia="Times New Roman"/>
                <w:b/>
                <w:bCs/>
                <w:i/>
                <w:iCs/>
                <w:color w:val="000000"/>
                <w:sz w:val="16"/>
                <w:szCs w:val="16"/>
                <w:lang w:val="en-IN" w:eastAsia="en-IN"/>
              </w:rPr>
              <w:t>Pipeline</w:t>
            </w:r>
          </w:p>
        </w:tc>
        <w:tc>
          <w:tcPr>
            <w:tcW w:w="45.15pt" w:type="dxa"/>
            <w:vAlign w:val="center"/>
          </w:tcPr>
          <w:p w14:paraId="45FDA2D7" w14:textId="5E8E2E82" w:rsidR="00B74B13" w:rsidRDefault="00B74B13" w:rsidP="00D0313A">
            <w:pPr>
              <w:pStyle w:val="tablecolsubhead"/>
              <w:rPr>
                <w:i w:val="0"/>
                <w:iCs w:val="0"/>
                <w:sz w:val="16"/>
                <w:szCs w:val="16"/>
              </w:rPr>
            </w:pPr>
            <w:r>
              <w:rPr>
                <w:rFonts w:eastAsia="Times New Roman"/>
                <w:color w:val="000000"/>
                <w:sz w:val="16"/>
                <w:szCs w:val="16"/>
                <w:lang w:val="en-IN" w:eastAsia="en-IN"/>
              </w:rPr>
              <w:t>Lin. Probe (%)</w:t>
            </w:r>
          </w:p>
        </w:tc>
        <w:tc>
          <w:tcPr>
            <w:tcW w:w="31.35pt" w:type="dxa"/>
            <w:vAlign w:val="center"/>
          </w:tcPr>
          <w:p w14:paraId="3F0806C0" w14:textId="2A787B20" w:rsidR="00B74B13" w:rsidRPr="00F95DED" w:rsidRDefault="00B74B13" w:rsidP="00D0313A">
            <w:pPr>
              <w:pStyle w:val="tablecolsubhead"/>
              <w:rPr>
                <w:i w:val="0"/>
                <w:iCs w:val="0"/>
                <w:sz w:val="16"/>
                <w:szCs w:val="16"/>
              </w:rPr>
            </w:pPr>
            <w:r>
              <w:rPr>
                <w:rFonts w:eastAsia="Times New Roman"/>
                <w:color w:val="000000"/>
                <w:sz w:val="16"/>
                <w:szCs w:val="16"/>
                <w:lang w:val="en-IN" w:eastAsia="en-IN"/>
              </w:rPr>
              <w:t>Eff. Rank</w:t>
            </w:r>
          </w:p>
        </w:tc>
      </w:tr>
      <w:tr w:rsidR="00B74B13" w14:paraId="6EEC7D07" w14:textId="77777777" w:rsidTr="00D0313A">
        <w:trPr>
          <w:trHeight w:val="320"/>
          <w:jc w:val="center"/>
        </w:trPr>
        <w:tc>
          <w:tcPr>
            <w:tcW w:w="67.50pt" w:type="dxa"/>
            <w:vAlign w:val="center"/>
          </w:tcPr>
          <w:p w14:paraId="07AE6D07" w14:textId="77777777" w:rsidR="00B74B13" w:rsidRDefault="00B74B13" w:rsidP="00D0313A">
            <w:pPr>
              <w:pStyle w:val="tablecopy"/>
              <w:jc w:val="center"/>
              <w:rPr>
                <w:sz w:val="8"/>
                <w:szCs w:val="8"/>
              </w:rPr>
            </w:pPr>
            <w:r w:rsidRPr="00B55875">
              <w:rPr>
                <w:rFonts w:eastAsia="Times New Roman"/>
                <w:color w:val="000000"/>
                <w:lang w:val="en-IN" w:eastAsia="en-IN"/>
              </w:rPr>
              <w:t>Baseline</w:t>
            </w:r>
          </w:p>
        </w:tc>
        <w:tc>
          <w:tcPr>
            <w:tcW w:w="45.15pt" w:type="dxa"/>
            <w:vAlign w:val="center"/>
          </w:tcPr>
          <w:p w14:paraId="499951C0" w14:textId="74119974" w:rsidR="00B74B13" w:rsidRDefault="00B74B13" w:rsidP="00D0313A">
            <w:pPr>
              <w:pStyle w:val="tablecopy"/>
              <w:jc w:val="center"/>
            </w:pPr>
            <w:r>
              <w:rPr>
                <w:rFonts w:eastAsia="Times New Roman"/>
                <w:color w:val="000000"/>
                <w:lang w:val="en-IN" w:eastAsia="en-IN"/>
              </w:rPr>
              <w:t>45.54</w:t>
            </w:r>
          </w:p>
        </w:tc>
        <w:tc>
          <w:tcPr>
            <w:tcW w:w="31.35pt" w:type="dxa"/>
            <w:vAlign w:val="center"/>
          </w:tcPr>
          <w:p w14:paraId="11010369" w14:textId="786DBEBA" w:rsidR="00B74B13" w:rsidRDefault="00D95090" w:rsidP="00D0313A">
            <w:pPr>
              <w:pStyle w:val="tablecopy"/>
              <w:jc w:val="center"/>
            </w:pPr>
            <w:r>
              <w:rPr>
                <w:rFonts w:eastAsia="Times New Roman"/>
                <w:color w:val="000000"/>
                <w:lang w:val="en-IN" w:eastAsia="en-IN"/>
              </w:rPr>
              <w:t>31.77</w:t>
            </w:r>
          </w:p>
        </w:tc>
      </w:tr>
      <w:tr w:rsidR="00B74B13" w14:paraId="757532AA" w14:textId="77777777" w:rsidTr="00D0313A">
        <w:trPr>
          <w:trHeight w:val="320"/>
          <w:jc w:val="center"/>
        </w:trPr>
        <w:tc>
          <w:tcPr>
            <w:tcW w:w="67.50pt" w:type="dxa"/>
            <w:vAlign w:val="center"/>
          </w:tcPr>
          <w:p w14:paraId="018563FE" w14:textId="77777777" w:rsidR="00B74B13" w:rsidRDefault="00B74B13" w:rsidP="00D0313A">
            <w:pPr>
              <w:pStyle w:val="tablecopy"/>
              <w:jc w:val="center"/>
            </w:pPr>
            <w:r w:rsidRPr="00B55875">
              <w:rPr>
                <w:rFonts w:eastAsia="Times New Roman"/>
                <w:color w:val="000000"/>
                <w:lang w:val="en-IN" w:eastAsia="en-IN"/>
              </w:rPr>
              <w:t>Uniform 5x</w:t>
            </w:r>
          </w:p>
        </w:tc>
        <w:tc>
          <w:tcPr>
            <w:tcW w:w="45.15pt" w:type="dxa"/>
            <w:vAlign w:val="center"/>
          </w:tcPr>
          <w:p w14:paraId="7559B0DB" w14:textId="4657BF6D" w:rsidR="00B74B13" w:rsidRDefault="00B74B13" w:rsidP="00D0313A">
            <w:pPr>
              <w:pStyle w:val="tablecopy"/>
              <w:jc w:val="center"/>
            </w:pPr>
            <w:r>
              <w:rPr>
                <w:rFonts w:eastAsia="Times New Roman"/>
                <w:color w:val="000000"/>
                <w:lang w:val="en-IN" w:eastAsia="en-IN"/>
              </w:rPr>
              <w:t>49.06</w:t>
            </w:r>
          </w:p>
        </w:tc>
        <w:tc>
          <w:tcPr>
            <w:tcW w:w="31.35pt" w:type="dxa"/>
            <w:vAlign w:val="center"/>
          </w:tcPr>
          <w:p w14:paraId="71195F98" w14:textId="7705FD60" w:rsidR="00B74B13" w:rsidRDefault="00D95090" w:rsidP="00D0313A">
            <w:pPr>
              <w:pStyle w:val="tablecopy"/>
              <w:jc w:val="center"/>
            </w:pPr>
            <w:r>
              <w:t>35.83</w:t>
            </w:r>
          </w:p>
        </w:tc>
      </w:tr>
      <w:tr w:rsidR="00B74B13" w14:paraId="28EE50AA" w14:textId="77777777" w:rsidTr="00D0313A">
        <w:trPr>
          <w:trHeight w:val="320"/>
          <w:jc w:val="center"/>
        </w:trPr>
        <w:tc>
          <w:tcPr>
            <w:tcW w:w="67.50pt" w:type="dxa"/>
            <w:vAlign w:val="center"/>
          </w:tcPr>
          <w:p w14:paraId="2C25AC0E" w14:textId="77777777" w:rsidR="00B74B13" w:rsidRDefault="00B74B13" w:rsidP="00D0313A">
            <w:pPr>
              <w:pStyle w:val="tablecopy"/>
              <w:jc w:val="center"/>
            </w:pPr>
            <w:r w:rsidRPr="00B55875">
              <w:rPr>
                <w:rFonts w:eastAsia="Times New Roman"/>
                <w:color w:val="000000"/>
                <w:lang w:val="en-IN" w:eastAsia="en-IN"/>
              </w:rPr>
              <w:t>Uniform 10x</w:t>
            </w:r>
          </w:p>
        </w:tc>
        <w:tc>
          <w:tcPr>
            <w:tcW w:w="45.15pt" w:type="dxa"/>
            <w:vAlign w:val="center"/>
          </w:tcPr>
          <w:p w14:paraId="3C465826" w14:textId="4ADDC5E5" w:rsidR="00B74B13" w:rsidRDefault="00B74B13" w:rsidP="00D0313A">
            <w:pPr>
              <w:pStyle w:val="tablecopy"/>
              <w:jc w:val="center"/>
            </w:pPr>
            <w:r>
              <w:rPr>
                <w:rFonts w:eastAsia="Times New Roman"/>
                <w:color w:val="000000"/>
                <w:lang w:val="en-IN" w:eastAsia="en-IN"/>
              </w:rPr>
              <w:t>47.00</w:t>
            </w:r>
          </w:p>
        </w:tc>
        <w:tc>
          <w:tcPr>
            <w:tcW w:w="31.35pt" w:type="dxa"/>
            <w:vAlign w:val="center"/>
          </w:tcPr>
          <w:p w14:paraId="193BDF32" w14:textId="1EE5EA65" w:rsidR="00B74B13" w:rsidRDefault="00D95090" w:rsidP="00D0313A">
            <w:pPr>
              <w:pStyle w:val="tablecopy"/>
              <w:jc w:val="center"/>
            </w:pPr>
            <w:r>
              <w:rPr>
                <w:rFonts w:eastAsia="Times New Roman"/>
                <w:color w:val="000000"/>
                <w:lang w:val="en-IN" w:eastAsia="en-IN"/>
              </w:rPr>
              <w:t>34.49</w:t>
            </w:r>
          </w:p>
        </w:tc>
      </w:tr>
      <w:tr w:rsidR="00B74B13" w14:paraId="616E9F95" w14:textId="77777777" w:rsidTr="00D0313A">
        <w:trPr>
          <w:trHeight w:val="320"/>
          <w:jc w:val="center"/>
        </w:trPr>
        <w:tc>
          <w:tcPr>
            <w:tcW w:w="67.50pt" w:type="dxa"/>
            <w:vAlign w:val="center"/>
          </w:tcPr>
          <w:p w14:paraId="599958E1" w14:textId="77777777" w:rsidR="00B74B13" w:rsidRDefault="00B74B13" w:rsidP="00D0313A">
            <w:pPr>
              <w:pStyle w:val="tablecopy"/>
              <w:jc w:val="center"/>
            </w:pPr>
            <w:r w:rsidRPr="00B55875">
              <w:rPr>
                <w:rFonts w:eastAsia="Times New Roman"/>
                <w:color w:val="000000"/>
                <w:lang w:val="en-IN" w:eastAsia="en-IN"/>
              </w:rPr>
              <w:t>Uniform 15x</w:t>
            </w:r>
          </w:p>
        </w:tc>
        <w:tc>
          <w:tcPr>
            <w:tcW w:w="45.15pt" w:type="dxa"/>
            <w:vAlign w:val="center"/>
          </w:tcPr>
          <w:p w14:paraId="6AF3A8BF" w14:textId="6E12BBC2" w:rsidR="00B74B13" w:rsidRDefault="00D95090" w:rsidP="00D0313A">
            <w:pPr>
              <w:pStyle w:val="tablecopy"/>
              <w:jc w:val="center"/>
            </w:pPr>
            <w:r>
              <w:rPr>
                <w:rFonts w:eastAsia="Times New Roman"/>
                <w:color w:val="000000"/>
                <w:lang w:val="en-IN" w:eastAsia="en-IN"/>
              </w:rPr>
              <w:t>48.04</w:t>
            </w:r>
          </w:p>
        </w:tc>
        <w:tc>
          <w:tcPr>
            <w:tcW w:w="31.35pt" w:type="dxa"/>
            <w:vAlign w:val="center"/>
          </w:tcPr>
          <w:p w14:paraId="5775E8BE" w14:textId="4A7EC099" w:rsidR="00B74B13" w:rsidRDefault="00D95090" w:rsidP="00D0313A">
            <w:pPr>
              <w:pStyle w:val="tablecopy"/>
              <w:jc w:val="center"/>
            </w:pPr>
            <w:r>
              <w:rPr>
                <w:rFonts w:eastAsia="Times New Roman"/>
                <w:color w:val="000000"/>
                <w:lang w:val="en-IN" w:eastAsia="en-IN"/>
              </w:rPr>
              <w:t>33.66</w:t>
            </w:r>
          </w:p>
        </w:tc>
      </w:tr>
      <w:tr w:rsidR="00B74B13" w14:paraId="7ADEF6A7" w14:textId="77777777" w:rsidTr="00D0313A">
        <w:trPr>
          <w:trHeight w:val="320"/>
          <w:jc w:val="center"/>
        </w:trPr>
        <w:tc>
          <w:tcPr>
            <w:tcW w:w="67.50pt" w:type="dxa"/>
            <w:vAlign w:val="center"/>
          </w:tcPr>
          <w:p w14:paraId="6BECF9CF" w14:textId="77777777" w:rsidR="00B74B13" w:rsidRDefault="00B74B13" w:rsidP="00D0313A">
            <w:pPr>
              <w:pStyle w:val="tablecopy"/>
              <w:jc w:val="center"/>
            </w:pPr>
            <w:r w:rsidRPr="00B55875">
              <w:rPr>
                <w:rFonts w:eastAsia="Times New Roman"/>
                <w:color w:val="000000"/>
                <w:lang w:val="en-IN" w:eastAsia="en-IN"/>
              </w:rPr>
              <w:t>Adaptive HC 15x</w:t>
            </w:r>
          </w:p>
        </w:tc>
        <w:tc>
          <w:tcPr>
            <w:tcW w:w="45.15pt" w:type="dxa"/>
            <w:vAlign w:val="center"/>
          </w:tcPr>
          <w:p w14:paraId="7D385C80" w14:textId="417F90EC" w:rsidR="00B74B13" w:rsidRDefault="00D95090" w:rsidP="00D0313A">
            <w:pPr>
              <w:pStyle w:val="tablecopy"/>
              <w:jc w:val="center"/>
            </w:pPr>
            <w:r>
              <w:rPr>
                <w:rFonts w:eastAsia="Times New Roman"/>
                <w:color w:val="000000"/>
                <w:lang w:val="en-IN" w:eastAsia="en-IN"/>
              </w:rPr>
              <w:t>46.94</w:t>
            </w:r>
          </w:p>
        </w:tc>
        <w:tc>
          <w:tcPr>
            <w:tcW w:w="31.35pt" w:type="dxa"/>
            <w:vAlign w:val="center"/>
          </w:tcPr>
          <w:p w14:paraId="4FA4A872" w14:textId="78C0D6A0" w:rsidR="00B74B13" w:rsidRDefault="00D95090" w:rsidP="00D0313A">
            <w:pPr>
              <w:pStyle w:val="tablecopy"/>
              <w:jc w:val="center"/>
            </w:pPr>
            <w:r>
              <w:rPr>
                <w:rFonts w:eastAsia="Times New Roman"/>
                <w:color w:val="000000"/>
                <w:lang w:val="en-IN" w:eastAsia="en-IN"/>
              </w:rPr>
              <w:t>34.38</w:t>
            </w:r>
          </w:p>
        </w:tc>
      </w:tr>
      <w:tr w:rsidR="00B74B13" w14:paraId="2DEF2156" w14:textId="77777777" w:rsidTr="00D0313A">
        <w:trPr>
          <w:trHeight w:val="320"/>
          <w:jc w:val="center"/>
        </w:trPr>
        <w:tc>
          <w:tcPr>
            <w:tcW w:w="67.50pt" w:type="dxa"/>
            <w:vAlign w:val="center"/>
          </w:tcPr>
          <w:p w14:paraId="56A94B52" w14:textId="77777777" w:rsidR="00B74B13" w:rsidRDefault="00B74B13" w:rsidP="00D0313A">
            <w:pPr>
              <w:pStyle w:val="tablecopy"/>
              <w:jc w:val="center"/>
            </w:pPr>
            <w:r w:rsidRPr="00B55875">
              <w:rPr>
                <w:rFonts w:eastAsia="Times New Roman"/>
                <w:color w:val="000000"/>
                <w:lang w:val="en-IN" w:eastAsia="en-IN"/>
              </w:rPr>
              <w:t>Adaptive PU 15x</w:t>
            </w:r>
          </w:p>
        </w:tc>
        <w:tc>
          <w:tcPr>
            <w:tcW w:w="45.15pt" w:type="dxa"/>
            <w:vAlign w:val="center"/>
          </w:tcPr>
          <w:p w14:paraId="37BB5CEF" w14:textId="7B4B355C" w:rsidR="00B74B13" w:rsidRDefault="00D95090" w:rsidP="00D0313A">
            <w:pPr>
              <w:pStyle w:val="tablecopy"/>
              <w:jc w:val="center"/>
            </w:pPr>
            <w:r>
              <w:rPr>
                <w:rFonts w:eastAsia="Times New Roman"/>
                <w:color w:val="000000"/>
                <w:lang w:val="en-IN" w:eastAsia="en-IN"/>
              </w:rPr>
              <w:t>46.92</w:t>
            </w:r>
          </w:p>
        </w:tc>
        <w:tc>
          <w:tcPr>
            <w:tcW w:w="31.35pt" w:type="dxa"/>
            <w:vAlign w:val="center"/>
          </w:tcPr>
          <w:p w14:paraId="6DFD6A97" w14:textId="3334C7EB" w:rsidR="00B74B13" w:rsidRDefault="00D95090" w:rsidP="00D0313A">
            <w:pPr>
              <w:pStyle w:val="tablecopy"/>
              <w:jc w:val="center"/>
            </w:pPr>
            <w:r>
              <w:rPr>
                <w:rFonts w:eastAsia="Times New Roman"/>
                <w:color w:val="000000"/>
                <w:lang w:val="en-IN" w:eastAsia="en-IN"/>
              </w:rPr>
              <w:t>34.05</w:t>
            </w:r>
          </w:p>
        </w:tc>
      </w:tr>
      <w:tr w:rsidR="00B74B13" w14:paraId="23834AEA" w14:textId="77777777" w:rsidTr="00D0313A">
        <w:trPr>
          <w:trHeight w:val="320"/>
          <w:jc w:val="center"/>
        </w:trPr>
        <w:tc>
          <w:tcPr>
            <w:tcW w:w="67.50pt" w:type="dxa"/>
            <w:vAlign w:val="center"/>
          </w:tcPr>
          <w:p w14:paraId="49DEAB18" w14:textId="77777777" w:rsidR="00B74B13" w:rsidRDefault="00B74B13" w:rsidP="00D0313A">
            <w:pPr>
              <w:pStyle w:val="tablecopy"/>
              <w:jc w:val="center"/>
            </w:pPr>
            <w:r w:rsidRPr="00B55875">
              <w:rPr>
                <w:rFonts w:eastAsia="Times New Roman"/>
                <w:color w:val="000000"/>
                <w:lang w:val="en-IN" w:eastAsia="en-IN"/>
              </w:rPr>
              <w:t>Ceiling</w:t>
            </w:r>
          </w:p>
        </w:tc>
        <w:tc>
          <w:tcPr>
            <w:tcW w:w="45.15pt" w:type="dxa"/>
            <w:vAlign w:val="center"/>
          </w:tcPr>
          <w:p w14:paraId="7E56A32A" w14:textId="1811A65F" w:rsidR="00B74B13" w:rsidRDefault="00D95090" w:rsidP="00D0313A">
            <w:pPr>
              <w:pStyle w:val="tablecopy"/>
              <w:jc w:val="center"/>
            </w:pPr>
            <w:r>
              <w:rPr>
                <w:rFonts w:eastAsia="Times New Roman"/>
                <w:color w:val="000000"/>
                <w:lang w:val="en-IN" w:eastAsia="en-IN"/>
              </w:rPr>
              <w:t>64.72</w:t>
            </w:r>
          </w:p>
        </w:tc>
        <w:tc>
          <w:tcPr>
            <w:tcW w:w="31.35pt" w:type="dxa"/>
            <w:vAlign w:val="center"/>
          </w:tcPr>
          <w:p w14:paraId="10979D89" w14:textId="0EFA09AF" w:rsidR="00B74B13" w:rsidRDefault="00D95090" w:rsidP="00D0313A">
            <w:pPr>
              <w:pStyle w:val="tablecopy"/>
              <w:jc w:val="center"/>
            </w:pPr>
            <w:r>
              <w:rPr>
                <w:rFonts w:eastAsia="Times New Roman"/>
                <w:color w:val="000000"/>
                <w:lang w:val="en-IN" w:eastAsia="en-IN"/>
              </w:rPr>
              <w:t>34.10</w:t>
            </w:r>
          </w:p>
        </w:tc>
      </w:tr>
    </w:tbl>
    <w:p w14:paraId="6C11F7D7" w14:textId="5AE5A8DF" w:rsidR="0044641A" w:rsidRPr="0044641A" w:rsidRDefault="0044641A" w:rsidP="0044641A">
      <w:pPr>
        <w:pStyle w:val="BodyText"/>
        <w:rPr>
          <w:lang w:val="en-US"/>
        </w:rPr>
      </w:pPr>
      <w:r w:rsidRPr="0044641A">
        <w:rPr>
          <w:lang w:val="en-US"/>
        </w:rPr>
        <w:t>Linear probe accuracy, which evaluates feature quality independently of the classification head by training a fresh logistic regression on frozen penultimate-layer features, shows a clear benefit from synthetic augmentation. Uniform 5x achieves 49.06% probe accuracy versus 45.54% for baseline — a 3.52pp improvement that exceeds the Top-1 accuracy gap (2.21pp). This indicates that synthetic data improves the quality of learned feature representations beyond what the fine-tuned classifier exploits. The summary comparison of Top-1 and linear probe accuracy across all pipelines is shown in Fig. 8.</w:t>
      </w:r>
    </w:p>
    <w:p w14:paraId="4EBC8692" w14:textId="3B5DDD62" w:rsidR="0044641A" w:rsidRDefault="0044641A" w:rsidP="0044641A">
      <w:pPr>
        <w:pStyle w:val="BodyText"/>
        <w:rPr>
          <w:lang w:val="en-US"/>
        </w:rPr>
      </w:pPr>
      <w:r w:rsidRPr="0044641A">
        <w:rPr>
          <w:lang w:val="en-US"/>
        </w:rPr>
        <w:t xml:space="preserve">The effective rank of the feature covariance matrix increases from 31.77 (baseline) to 35.83 (Uniform 5x), indicating that synthetic augmentation encourages the model to </w:t>
      </w:r>
      <w:r w:rsidR="00F5534D" w:rsidRPr="0044641A">
        <w:rPr>
          <w:lang w:val="en-US"/>
        </w:rPr>
        <w:t>utilize</w:t>
      </w:r>
      <w:r w:rsidRPr="0044641A">
        <w:rPr>
          <w:lang w:val="en-US"/>
        </w:rPr>
        <w:t xml:space="preserve"> a higher-dimensional feature space. The ceiling model's effective rank (34.10) is comparable to the augmented models, suggesting that synthetic data pushes representation dimensionality toward the level achieved by abundant real data. Notably, the effective rank increase persists even at 15x budget (33.66), where accuracy gains have saturated, indicating that improved feature </w:t>
      </w:r>
      <w:r w:rsidR="00F5534D" w:rsidRPr="0044641A">
        <w:rPr>
          <w:lang w:val="en-US"/>
        </w:rPr>
        <w:t>utilization</w:t>
      </w:r>
      <w:r w:rsidRPr="0044641A">
        <w:rPr>
          <w:lang w:val="en-US"/>
        </w:rPr>
        <w:t xml:space="preserve"> does not translate directly to improved classification performance when the model is also absorbing noise from lower-quality synthetic samples.</w:t>
      </w:r>
    </w:p>
    <w:p w14:paraId="08C80E8F" w14:textId="7D9B3D63" w:rsidR="0044641A" w:rsidRPr="00166636" w:rsidRDefault="008504D7" w:rsidP="0044641A">
      <w:pPr>
        <w:pStyle w:val="Heading2"/>
      </w:pPr>
      <w:r w:rsidRPr="008504D7">
        <w:t>Architecture Comparison</w:t>
      </w:r>
    </w:p>
    <w:p w14:paraId="1461C5A6" w14:textId="16A10ACB" w:rsidR="00286D8C" w:rsidRDefault="008504D7" w:rsidP="008504D7">
      <w:pPr>
        <w:pStyle w:val="BodyText"/>
      </w:pPr>
      <w:r w:rsidRPr="008504D7">
        <w:rPr>
          <w:lang w:val="en-US"/>
        </w:rPr>
        <w:t>MobileNetV3-Small (2.5M parameters, approximately one-fifth the size of ResNet-18) serves as a cross-architecture validation. On the 5% real subset, MobileNetV3-Small achieves a baseline Top-1 accuracy of 50.31%, marginally exceeding ResNet-18 (49.44%). This slightly superior low-data performance likely reflects MobileNetV3's inverted residual blocks with squeeze-and-excitation, which provide a stronger inductive bias for the limited training data.</w:t>
      </w:r>
    </w:p>
    <w:p w14:paraId="05E83E7C" w14:textId="3EC5D5B1" w:rsidR="00286D8C" w:rsidRPr="009D4452" w:rsidRDefault="00D0313A" w:rsidP="00286D8C">
      <w:pPr>
        <w:pStyle w:val="Heading1"/>
      </w:pPr>
      <w:r>
        <w:t>Discussion</w:t>
      </w:r>
    </w:p>
    <w:p w14:paraId="5B6203D7" w14:textId="064E399E" w:rsidR="00A72260" w:rsidRPr="00A72260" w:rsidRDefault="00A72260" w:rsidP="00A72260">
      <w:pPr>
        <w:pStyle w:val="BodyText"/>
        <w:rPr>
          <w:lang w:val="en-US"/>
        </w:rPr>
      </w:pPr>
      <w:r w:rsidRPr="00A72260">
        <w:rPr>
          <w:lang w:val="en-US"/>
        </w:rPr>
        <w:t>Our results establish the GenAI Augmentation Paradox: diffusion-generated synthetic data provides measurable benefits in low-data image classification, but these gains are modest, non-monotonic, and exhibit clear diminishing returns. Synthetic augmentation is therefore a limited, dose-dependent tool rather than a scalable substitute for real data.</w:t>
      </w:r>
    </w:p>
    <w:p w14:paraId="048C5A3A" w14:textId="514542B2" w:rsidR="00A72260" w:rsidRPr="00A72260" w:rsidRDefault="00A72260" w:rsidP="00A72260">
      <w:pPr>
        <w:pStyle w:val="BodyText"/>
        <w:rPr>
          <w:lang w:val="en-US"/>
        </w:rPr>
      </w:pPr>
      <w:r w:rsidRPr="00A72260">
        <w:rPr>
          <w:lang w:val="en-US"/>
        </w:rPr>
        <w:t>The dominant mechanism is bounded diversity within the synthetic distribution. At low budgets (5×), synthetic samples introduce complementary variations absent from the small real dataset, yielding measurable accuracy gains. However, as the budget increases, additional samples become increasingly redundant or semantically misaligned. Because all images are generated from a fixed model and prompt space, marginal information gain rapidly decreases, leading to saturation. In some cases, excessive synthetic exposure biases representations toward generative artifacts, degrading class-specific discrimination.</w:t>
      </w:r>
    </w:p>
    <w:p w14:paraId="76833D98" w14:textId="571C218A" w:rsidR="00A72260" w:rsidRPr="00A72260" w:rsidRDefault="00A72260" w:rsidP="00A72260">
      <w:pPr>
        <w:pStyle w:val="BodyText"/>
        <w:rPr>
          <w:lang w:val="en-US"/>
        </w:rPr>
      </w:pPr>
      <w:r w:rsidRPr="00A72260">
        <w:rPr>
          <w:lang w:val="en-US"/>
        </w:rPr>
        <w:t xml:space="preserve">This </w:t>
      </w:r>
      <w:r w:rsidR="00F5534D" w:rsidRPr="00A72260">
        <w:rPr>
          <w:lang w:val="en-US"/>
        </w:rPr>
        <w:t>behavior</w:t>
      </w:r>
      <w:r w:rsidRPr="00A72260">
        <w:rPr>
          <w:lang w:val="en-US"/>
        </w:rPr>
        <w:t xml:space="preserve"> is empirically supported by both scaling and distributional evidence. Accuracy improves at 5×, plateaus at 10×, and slightly degrades at 15×, demonstrating a clear non-monotonic dose–response relationship. Correspondingly, FID remains nearly constant across budgets, indicating that larger synthetic pools do not introduce new distributional diversity </w:t>
      </w:r>
      <w:r w:rsidRPr="00A72260">
        <w:rPr>
          <w:lang w:val="en-US"/>
        </w:rPr>
        <w:lastRenderedPageBreak/>
        <w:t>but merely replicate existing patterns. Together, these results confirm that synthetic scaling is constrained by diversity, not volume.</w:t>
      </w:r>
    </w:p>
    <w:p w14:paraId="3C2460B0" w14:textId="30B85A0A" w:rsidR="00A72260" w:rsidRPr="00A72260" w:rsidRDefault="00A72260" w:rsidP="00A72260">
      <w:pPr>
        <w:pStyle w:val="BodyText"/>
        <w:rPr>
          <w:lang w:val="en-US"/>
        </w:rPr>
      </w:pPr>
      <w:r w:rsidRPr="00A72260">
        <w:rPr>
          <w:lang w:val="en-US"/>
        </w:rPr>
        <w:t>Ablation results clarify causality. Performance gains are driven by low-dose diversity, not allocation strategy or loss reweighting. Adaptive allocation policies and synthetic-aware loss fail to produce consistent improvements over uniform augmentation, indicating that the intrinsic quality and diversity of synthetic data dominate downstream performance. At high budgets, where marginal utility approaches zero, redistributing synthetic samples across classes yields no meaningful benefit.</w:t>
      </w:r>
    </w:p>
    <w:p w14:paraId="7C363125" w14:textId="0E6DBA0F" w:rsidR="00A72260" w:rsidRPr="00A72260" w:rsidRDefault="00A72260" w:rsidP="00A72260">
      <w:pPr>
        <w:pStyle w:val="BodyText"/>
        <w:rPr>
          <w:lang w:val="en-US"/>
        </w:rPr>
      </w:pPr>
      <w:r w:rsidRPr="00A72260">
        <w:rPr>
          <w:lang w:val="en-US"/>
        </w:rPr>
        <w:t>The ceiling gap further quantifies this limitation. Synthetic augmentation recovers only a small fraction of the performance gap between the low-data baseline and the full-data ceiling, demonstrating that real data provides critical information—fine-grained texture, pose variation, and contextual cues—that text-conditioned diffusion models do not reliably capture at low resolution. The bottleneck is therefore information content rather than model capacity.</w:t>
      </w:r>
    </w:p>
    <w:p w14:paraId="49AD9EB8" w14:textId="3B784DD9" w:rsidR="00A72260" w:rsidRPr="00A72260" w:rsidRDefault="00A72260" w:rsidP="00A72260">
      <w:pPr>
        <w:pStyle w:val="BodyText"/>
        <w:rPr>
          <w:lang w:val="en-US"/>
        </w:rPr>
      </w:pPr>
      <w:r w:rsidRPr="00A72260">
        <w:rPr>
          <w:lang w:val="en-US"/>
        </w:rPr>
        <w:t>Despite limited accuracy gains, synthetic augmentation provides consistent calibration improvements. Moderate budgets significantly reduce ECE, producing more reliable confidence estimates. This suggests that synthetic data acts as a regularizer on predictive confidence, which is valuable in deployment settings where calibrated uncertainty is critical.</w:t>
      </w:r>
    </w:p>
    <w:p w14:paraId="62C3EA83" w14:textId="28EC5353" w:rsidR="00A72260" w:rsidRPr="00A72260" w:rsidRDefault="00A72260" w:rsidP="00A72260">
      <w:pPr>
        <w:pStyle w:val="BodyText"/>
        <w:rPr>
          <w:lang w:val="en-US"/>
        </w:rPr>
      </w:pPr>
      <w:r w:rsidRPr="00A72260">
        <w:rPr>
          <w:lang w:val="en-US"/>
        </w:rPr>
        <w:t>Representation analysis reveals a further dissociation: feature quality improves even when accuracy saturates. Linear probe performance continues to increase at higher synthetic budgets, indicating that synthetic data enhances intermediate representations even when the classifier head fails to exploit these improvements. This suggests potential downstream benefits for transfer learning, where feature quality is more important than task-specific accuracy.</w:t>
      </w:r>
    </w:p>
    <w:p w14:paraId="0E2B11DA" w14:textId="3FB131D9" w:rsidR="00A72260" w:rsidRPr="00A72260" w:rsidRDefault="00A72260" w:rsidP="00A72260">
      <w:pPr>
        <w:pStyle w:val="BodyText"/>
        <w:rPr>
          <w:lang w:val="en-US"/>
        </w:rPr>
      </w:pPr>
      <w:r w:rsidRPr="00A72260">
        <w:rPr>
          <w:lang w:val="en-US"/>
        </w:rPr>
        <w:t xml:space="preserve">Cross-architecture validation confirms that these findings are not backbone-specific. Consistent scaling </w:t>
      </w:r>
      <w:r w:rsidR="00F5534D" w:rsidRPr="00A72260">
        <w:rPr>
          <w:lang w:val="en-US"/>
        </w:rPr>
        <w:t>behavior</w:t>
      </w:r>
      <w:r w:rsidRPr="00A72260">
        <w:rPr>
          <w:lang w:val="en-US"/>
        </w:rPr>
        <w:t xml:space="preserve"> across ResNet-18 and MobileNetV3-Small indicates that the observed dose–response relationship </w:t>
      </w:r>
      <w:r w:rsidR="00F5534D" w:rsidRPr="00A72260">
        <w:rPr>
          <w:lang w:val="en-US"/>
        </w:rPr>
        <w:t>generalizes</w:t>
      </w:r>
      <w:r w:rsidRPr="00A72260">
        <w:rPr>
          <w:lang w:val="en-US"/>
        </w:rPr>
        <w:t xml:space="preserve"> across model capacity regimes. This supports the interpretation that the limitation arises from the synthetic data distribution rather than the classifier architecture.</w:t>
      </w:r>
    </w:p>
    <w:p w14:paraId="51073640" w14:textId="4B4A41CB" w:rsidR="00A72260" w:rsidRPr="00A72260" w:rsidRDefault="00A72260" w:rsidP="00A72260">
      <w:pPr>
        <w:pStyle w:val="BodyText"/>
        <w:rPr>
          <w:lang w:val="en-US"/>
        </w:rPr>
      </w:pPr>
      <w:r w:rsidRPr="00A72260">
        <w:rPr>
          <w:lang w:val="en-US"/>
        </w:rPr>
        <w:t>Several limitations remain. The study evaluates a single generative model with fixed prompt templates; improved generative diversity or adaptive prompting may shift the saturation point. The extreme low-data regime (5%) may amplify observed effects, and results may differ at higher data availability. Additionally, the allocation model relies on simple class-level features, which may be insufficient to capture the true determinants of synthetic utility.</w:t>
      </w:r>
    </w:p>
    <w:p w14:paraId="609FEF4E" w14:textId="1CB91828" w:rsidR="000B606A" w:rsidRDefault="00A72260" w:rsidP="00A72260">
      <w:pPr>
        <w:pStyle w:val="BodyText"/>
        <w:rPr>
          <w:lang w:val="en-US"/>
        </w:rPr>
      </w:pPr>
      <w:r w:rsidRPr="00A72260">
        <w:rPr>
          <w:lang w:val="en-US"/>
        </w:rPr>
        <w:t>Overall, the results demonstrate that synthetic augmentation is useful but fundamentally constrained. Its effectiveness depends on diversity, distribution alignment, and moderate usage. Beyond a critical threshold, additional synthetic data provides negligible or negative returns, establishing a clear and measurable limit to its utility in low-data regimes.</w:t>
      </w:r>
    </w:p>
    <w:p w14:paraId="10267084" w14:textId="6A54CC8B" w:rsidR="009E3E7D" w:rsidRPr="009D4452" w:rsidRDefault="009E3E7D" w:rsidP="009E3E7D">
      <w:pPr>
        <w:pStyle w:val="Heading1"/>
      </w:pPr>
      <w:r>
        <w:t>Conclusion</w:t>
      </w:r>
    </w:p>
    <w:p w14:paraId="365DC59D" w14:textId="644055D4" w:rsidR="00DB7434" w:rsidRPr="00DB7434" w:rsidRDefault="00DB7434" w:rsidP="00DB7434">
      <w:pPr>
        <w:pStyle w:val="BodyText"/>
        <w:rPr>
          <w:lang w:val="en-US"/>
        </w:rPr>
      </w:pPr>
      <w:r w:rsidRPr="00DB7434">
        <w:rPr>
          <w:lang w:val="en-US"/>
        </w:rPr>
        <w:t xml:space="preserve">We have conducted a controlled multi-axis evaluation of diffusion-based synthetic data augmentation for low-data image classification on Tiny ImageNet. Our findings establish </w:t>
      </w:r>
      <w:r w:rsidRPr="00DB7434">
        <w:rPr>
          <w:lang w:val="en-US"/>
        </w:rPr>
        <w:t>three principal conclusions. First, synthetic augmentation follows a dose-response curve with clear diminishing returns: a modest 5x budget produces the largest accuracy gain (2.21pp), while higher budgets (10x, 15x) yield no additional improvement (Fig. 2). Second, at saturation budget levels, adaptive allocation policies (hard-class, uncertainty, predicted-utility) do not meaningfully outperform uniform allocation, because the marginal value of synthetic data is uniformly low when the synthetic pool's diversity has been exhausted (Fig. 3). Third, synthetic augmentation improves model calibration and feature representation quality even when Top-1 accuracy gains are modest, as evidenced by reduced ECE, higher effective rank, and improved linear probe accuracy (Fig. 6, Fig. 8)</w:t>
      </w:r>
      <w:r>
        <w:rPr>
          <w:lang w:val="en-US"/>
        </w:rPr>
        <w:t>.</w:t>
      </w:r>
    </w:p>
    <w:p w14:paraId="43654828" w14:textId="51A0C9DF" w:rsidR="00DB7434" w:rsidRPr="00DB7434" w:rsidRDefault="00DB7434" w:rsidP="00DB7434">
      <w:pPr>
        <w:pStyle w:val="BodyText"/>
        <w:rPr>
          <w:lang w:val="en-US"/>
        </w:rPr>
      </w:pPr>
      <w:r w:rsidRPr="00DB7434">
        <w:rPr>
          <w:lang w:val="en-US"/>
        </w:rPr>
        <w:t>These results reframe the synthetic augmentation question from "Does synthetic data help?" to "How much synthetic data helps, and under what conditions?" The answer, at least for text-conditioned diffusion models at 64x64 resolution in a 5% data regime, is: a little helps, more does not, and the ceiling gap remains substantial. Proving this limitation is as valuable as achieving a new high score, as it provides practitioners with actionable guidance on when and how much to invest in synthetic data generation.</w:t>
      </w:r>
    </w:p>
    <w:p w14:paraId="67BE71F3" w14:textId="76269911" w:rsidR="009E3E7D" w:rsidRPr="00D0313A" w:rsidRDefault="00DB7434" w:rsidP="00DB7434">
      <w:pPr>
        <w:pStyle w:val="BodyText"/>
        <w:rPr>
          <w:lang w:val="en-US"/>
        </w:rPr>
      </w:pPr>
      <w:r w:rsidRPr="00DB7434">
        <w:rPr>
          <w:lang w:val="en-US"/>
        </w:rPr>
        <w:t xml:space="preserve">Future work should investigate whether higher-fidelity generative models, adaptive prompting strategies, or image-conditioned synthesis can push the saturation point further. Testing adaptive allocation at lower synthetic budgets (where we </w:t>
      </w:r>
      <w:r w:rsidR="000E1418" w:rsidRPr="00DB7434">
        <w:rPr>
          <w:lang w:val="en-US"/>
        </w:rPr>
        <w:t>hypothesize</w:t>
      </w:r>
      <w:r w:rsidRPr="00DB7434">
        <w:rPr>
          <w:lang w:val="en-US"/>
        </w:rPr>
        <w:t xml:space="preserve"> it would be more effective) and extending the study to additional datasets (CIFAR-100, </w:t>
      </w:r>
      <w:r w:rsidR="000E1418" w:rsidRPr="00DB7434">
        <w:rPr>
          <w:lang w:val="en-US"/>
        </w:rPr>
        <w:t>specialized</w:t>
      </w:r>
      <w:r w:rsidRPr="00DB7434">
        <w:rPr>
          <w:lang w:val="en-US"/>
        </w:rPr>
        <w:t xml:space="preserve"> domains) would strengthen the </w:t>
      </w:r>
      <w:r w:rsidR="000E1418" w:rsidRPr="00DB7434">
        <w:rPr>
          <w:lang w:val="en-US"/>
        </w:rPr>
        <w:t>generalizability</w:t>
      </w:r>
      <w:r w:rsidRPr="00DB7434">
        <w:rPr>
          <w:lang w:val="en-US"/>
        </w:rPr>
        <w:t xml:space="preserve"> of our conclusions.</w:t>
      </w:r>
    </w:p>
    <w:p w14:paraId="6CD77EE9" w14:textId="77777777" w:rsidR="00286D8C" w:rsidRPr="006404F9" w:rsidRDefault="00286D8C" w:rsidP="00286D8C">
      <w:pPr>
        <w:pStyle w:val="Heading5"/>
      </w:pPr>
      <w:r w:rsidRPr="006404F9">
        <w:t>References</w:t>
      </w:r>
    </w:p>
    <w:p w14:paraId="07D0EA29" w14:textId="6F3C148A" w:rsidR="003333A5" w:rsidRPr="002D19F2" w:rsidRDefault="003333A5" w:rsidP="00286D8C">
      <w:pPr>
        <w:pStyle w:val="references"/>
      </w:pPr>
      <w:r w:rsidRPr="002D19F2">
        <w:t xml:space="preserve">K. He, </w:t>
      </w:r>
      <w:r w:rsidR="00DF4C62" w:rsidRPr="002D19F2">
        <w:t>et al.</w:t>
      </w:r>
      <w:r w:rsidRPr="002D19F2">
        <w:t>, “Deep residual learning for image recognition,” in Proc. IEEE Conf. Comput. Vis. Pattern Recognit. (CVPR), 2016.</w:t>
      </w:r>
    </w:p>
    <w:p w14:paraId="558BF017" w14:textId="7D6CDEC2" w:rsidR="003333A5" w:rsidRPr="002D19F2" w:rsidRDefault="003333A5" w:rsidP="00286D8C">
      <w:pPr>
        <w:pStyle w:val="references"/>
      </w:pPr>
      <w:r w:rsidRPr="002D19F2">
        <w:t xml:space="preserve">A. Howard, </w:t>
      </w:r>
      <w:r w:rsidR="00DF4C62" w:rsidRPr="002D19F2">
        <w:t>et al.</w:t>
      </w:r>
      <w:r w:rsidRPr="002D19F2">
        <w:t>, “Searching for MobileNetV3,” in Proc. IEEE/CVF Int. Conf. Comput. Vis. (ICCV), 2019.</w:t>
      </w:r>
    </w:p>
    <w:p w14:paraId="00B3AD3C" w14:textId="1D26F749" w:rsidR="003333A5" w:rsidRPr="002D19F2" w:rsidRDefault="003333A5" w:rsidP="00286D8C">
      <w:pPr>
        <w:pStyle w:val="references"/>
      </w:pPr>
      <w:r w:rsidRPr="002D19F2">
        <w:t xml:space="preserve">C. Guo, </w:t>
      </w:r>
      <w:r w:rsidR="00DF4C62" w:rsidRPr="002D19F2">
        <w:t>et al.</w:t>
      </w:r>
      <w:r w:rsidRPr="002D19F2">
        <w:t>, “On calibration of modern neural networks,” in Proc. Int. Conf. Mach. Learn. (ICML), 2017.</w:t>
      </w:r>
    </w:p>
    <w:p w14:paraId="623CCB96" w14:textId="77152E69" w:rsidR="00B21368" w:rsidRPr="002D19F2" w:rsidRDefault="00B21368" w:rsidP="00286D8C">
      <w:pPr>
        <w:pStyle w:val="references"/>
      </w:pPr>
      <w:r w:rsidRPr="002D19F2">
        <w:t xml:space="preserve">S. Kornblith, </w:t>
      </w:r>
      <w:r w:rsidR="00DF4C62" w:rsidRPr="002D19F2">
        <w:t>et al.</w:t>
      </w:r>
      <w:r w:rsidRPr="002D19F2">
        <w:t>, “Similarity of neural network representations revisited,” in Proc. Int. Conf. Mach. Learn. (ICML), 2019.</w:t>
      </w:r>
    </w:p>
    <w:p w14:paraId="37A5C4B2" w14:textId="0CC04883" w:rsidR="00B21368" w:rsidRDefault="00B21368" w:rsidP="00286D8C">
      <w:pPr>
        <w:pStyle w:val="references"/>
      </w:pPr>
      <w:r w:rsidRPr="002D19F2">
        <w:t xml:space="preserve">T. Cui, </w:t>
      </w:r>
      <w:r w:rsidR="00DF4C62" w:rsidRPr="002D19F2">
        <w:t>et al.</w:t>
      </w:r>
      <w:r w:rsidRPr="002D19F2">
        <w:t>, “Deconfounded representation similarity for comparison of neural networks,” in Adv. Neural Inf. Process. Syst. (NeurIPS), 2022.</w:t>
      </w:r>
    </w:p>
    <w:p w14:paraId="0B8CBD8A" w14:textId="6783E9B8" w:rsidR="00D819A9" w:rsidRDefault="00D819A9" w:rsidP="00286D8C">
      <w:pPr>
        <w:pStyle w:val="references"/>
      </w:pPr>
      <w:r>
        <w:t>M</w:t>
      </w:r>
      <w:r w:rsidRPr="00320426">
        <w:t>. Wortsman</w:t>
      </w:r>
      <w:r>
        <w:t>,</w:t>
      </w:r>
      <w:r w:rsidRPr="00320426">
        <w:t xml:space="preserve"> et al.</w:t>
      </w:r>
      <w:r w:rsidRPr="00013BD3">
        <w:t>, “</w:t>
      </w:r>
      <w:r w:rsidRPr="00B001C4">
        <w:t xml:space="preserve">Robust </w:t>
      </w:r>
      <w:r>
        <w:t>f</w:t>
      </w:r>
      <w:r w:rsidRPr="00B001C4">
        <w:t>ine-</w:t>
      </w:r>
      <w:r>
        <w:t>t</w:t>
      </w:r>
      <w:r w:rsidRPr="00B001C4">
        <w:t xml:space="preserve">uning of </w:t>
      </w:r>
      <w:r>
        <w:t>z</w:t>
      </w:r>
      <w:r w:rsidRPr="00B001C4">
        <w:t>ero-</w:t>
      </w:r>
      <w:r>
        <w:t>s</w:t>
      </w:r>
      <w:r w:rsidRPr="00B001C4">
        <w:t xml:space="preserve">hot </w:t>
      </w:r>
      <w:r>
        <w:t>mo</w:t>
      </w:r>
      <w:r w:rsidRPr="00B001C4">
        <w:t>dels</w:t>
      </w:r>
      <w:r w:rsidRPr="00013BD3">
        <w:t>,” in</w:t>
      </w:r>
      <w:r w:rsidRPr="000B4BF8">
        <w:t xml:space="preserve"> IEEE/CVF Conference on Computer Vision and Pattern Recognition (CVPR), 2022</w:t>
      </w:r>
      <w:r w:rsidR="000769D9">
        <w:t>.</w:t>
      </w:r>
    </w:p>
    <w:p w14:paraId="7F29768C" w14:textId="0E553881" w:rsidR="000769D9" w:rsidRPr="002D19F2" w:rsidRDefault="000769D9" w:rsidP="00286D8C">
      <w:pPr>
        <w:pStyle w:val="references"/>
      </w:pPr>
      <w:r w:rsidRPr="00B73712">
        <w:t>S</w:t>
      </w:r>
      <w:r>
        <w:t>-A Rebuffi</w:t>
      </w:r>
      <w:r w:rsidRPr="00B73712">
        <w:t>, et al.</w:t>
      </w:r>
      <w:r w:rsidRPr="00A75121">
        <w:t>, “</w:t>
      </w:r>
      <w:r w:rsidRPr="00C93031">
        <w:t xml:space="preserve">Data </w:t>
      </w:r>
      <w:r>
        <w:t>a</w:t>
      </w:r>
      <w:r w:rsidRPr="00C93031">
        <w:t xml:space="preserve">ugmentation </w:t>
      </w:r>
      <w:r>
        <w:t>c</w:t>
      </w:r>
      <w:r w:rsidRPr="00C93031">
        <w:t xml:space="preserve">an </w:t>
      </w:r>
      <w:r>
        <w:t>i</w:t>
      </w:r>
      <w:r w:rsidRPr="00C93031">
        <w:t xml:space="preserve">mprove </w:t>
      </w:r>
      <w:r>
        <w:t>r</w:t>
      </w:r>
      <w:r w:rsidRPr="00C93031">
        <w:t>obustness</w:t>
      </w:r>
      <w:r w:rsidRPr="00A75121">
        <w:t>,”</w:t>
      </w:r>
      <w:r>
        <w:t xml:space="preserve"> in NeurIPS</w:t>
      </w:r>
      <w:r w:rsidRPr="00511BF3">
        <w:t>, 202</w:t>
      </w:r>
      <w:r>
        <w:t>1</w:t>
      </w:r>
      <w:r>
        <w:t>.</w:t>
      </w:r>
    </w:p>
    <w:p w14:paraId="4E3F1212" w14:textId="6B3709A5" w:rsidR="00B21368" w:rsidRPr="002D19F2" w:rsidRDefault="00B21368" w:rsidP="00286D8C">
      <w:pPr>
        <w:pStyle w:val="references"/>
      </w:pPr>
      <w:r w:rsidRPr="002D19F2">
        <w:t xml:space="preserve">J. Deng, </w:t>
      </w:r>
      <w:r w:rsidR="00DF4C62" w:rsidRPr="002D19F2">
        <w:t>et al.</w:t>
      </w:r>
      <w:r w:rsidRPr="002D19F2">
        <w:t>, “ImageNet: A large-scale hierarchical image database,” in Proc. IEEE Conf. Comput. Vis. Pattern Recognit. (CVPR), 2009.</w:t>
      </w:r>
    </w:p>
    <w:p w14:paraId="71563C12" w14:textId="77777777" w:rsidR="00B21368" w:rsidRPr="002D19F2" w:rsidRDefault="00B21368" w:rsidP="00286D8C">
      <w:pPr>
        <w:pStyle w:val="references"/>
      </w:pPr>
      <w:r w:rsidRPr="002D19F2">
        <w:t>J. Ho, A. Jain, and P. Abbeel, “Denoising diffusion probabilistic models,” in Adv. Neural Inf. Process. Syst. (NeurIPS), 2020.</w:t>
      </w:r>
    </w:p>
    <w:p w14:paraId="31B677E1" w14:textId="13596043" w:rsidR="00B21368" w:rsidRPr="002D19F2" w:rsidRDefault="00B21368" w:rsidP="00286D8C">
      <w:pPr>
        <w:pStyle w:val="references"/>
      </w:pPr>
      <w:r w:rsidRPr="002D19F2">
        <w:t xml:space="preserve">R. Rombach, </w:t>
      </w:r>
      <w:r w:rsidR="00DF4C62" w:rsidRPr="002D19F2">
        <w:t>et al.</w:t>
      </w:r>
      <w:r w:rsidRPr="002D19F2">
        <w:t>, “High-resolution image synthesis with latent diffusion models,” in Proc. IEEE/CVF Conf. Comput. Vis. Pattern Recognit. (CVPR), 2022.</w:t>
      </w:r>
    </w:p>
    <w:p w14:paraId="7FD391C2" w14:textId="77777777" w:rsidR="00B21368" w:rsidRPr="002D19F2" w:rsidRDefault="00B21368" w:rsidP="00286D8C">
      <w:pPr>
        <w:pStyle w:val="references"/>
      </w:pPr>
      <w:r w:rsidRPr="002D19F2">
        <w:t>P. Dhariwal and A. Nichol, “Diffusion models beat GANs on image synthesis,” in Adv. Neural Inf. Process. Syst. (NeurIPS), 2021.</w:t>
      </w:r>
    </w:p>
    <w:p w14:paraId="0ABB4F80" w14:textId="77777777" w:rsidR="005F7B09" w:rsidRPr="002D19F2" w:rsidRDefault="005F7B09" w:rsidP="00286D8C">
      <w:pPr>
        <w:pStyle w:val="references"/>
      </w:pPr>
      <w:r w:rsidRPr="002D19F2">
        <w:t>J. Ho and T. Salimans, “Classifier-free diffusion guidance,” arXiv preprint arXiv:2207.12598, 2022.</w:t>
      </w:r>
    </w:p>
    <w:p w14:paraId="060B4E5F" w14:textId="6F2B3726" w:rsidR="005F7B09" w:rsidRPr="002D19F2" w:rsidRDefault="005F7B09" w:rsidP="00286D8C">
      <w:pPr>
        <w:pStyle w:val="references"/>
      </w:pPr>
      <w:r w:rsidRPr="002D19F2">
        <w:t xml:space="preserve">M. Heusel, </w:t>
      </w:r>
      <w:r w:rsidR="00DF4C62" w:rsidRPr="002D19F2">
        <w:t>et al.</w:t>
      </w:r>
      <w:r w:rsidRPr="002D19F2">
        <w:t>, “GANs trained by a two time-scale update rule converge to a local Nash equilibrium,” in Adv. Neural Inf. Process. Syst. (NeurIPS), 2017.</w:t>
      </w:r>
    </w:p>
    <w:p w14:paraId="09C0CE8C" w14:textId="4653287F" w:rsidR="005F7B09" w:rsidRPr="002D19F2" w:rsidRDefault="005F7B09" w:rsidP="00286D8C">
      <w:pPr>
        <w:pStyle w:val="references"/>
      </w:pPr>
      <w:r w:rsidRPr="002D19F2">
        <w:t xml:space="preserve">S. Azizi, </w:t>
      </w:r>
      <w:r w:rsidR="00DF4C62" w:rsidRPr="002D19F2">
        <w:t>et al.</w:t>
      </w:r>
      <w:r w:rsidRPr="002D19F2">
        <w:t>, “Synthetic data from diffusion models improves ImageNet classification,” Trans. Mach. Learn. Res., 2023.</w:t>
      </w:r>
    </w:p>
    <w:p w14:paraId="04B7CBC9" w14:textId="19774A59" w:rsidR="005F7B09" w:rsidRPr="002D19F2" w:rsidRDefault="005F7B09" w:rsidP="00286D8C">
      <w:pPr>
        <w:pStyle w:val="references"/>
      </w:pPr>
      <w:r w:rsidRPr="002D19F2">
        <w:lastRenderedPageBreak/>
        <w:t xml:space="preserve">G. Koh, </w:t>
      </w:r>
      <w:r w:rsidR="00DF4C62" w:rsidRPr="002D19F2">
        <w:t>et al.</w:t>
      </w:r>
      <w:r w:rsidRPr="002D19F2">
        <w:t>, “Synthetic data augmentation using pre-trained diffusion models for long-tailed food image classification,” in Proc. IEEE/CVF Conf. Comput. Vis. Pattern Recognit. Workshops (CVPRW), 2025.</w:t>
      </w:r>
    </w:p>
    <w:p w14:paraId="1E146EC3" w14:textId="41A0C085" w:rsidR="005F7B09" w:rsidRPr="002D19F2" w:rsidRDefault="005F7B09" w:rsidP="00286D8C">
      <w:pPr>
        <w:pStyle w:val="references"/>
      </w:pPr>
      <w:r w:rsidRPr="002D19F2">
        <w:t xml:space="preserve">B. Trabucco, </w:t>
      </w:r>
      <w:r w:rsidR="00DF4C62" w:rsidRPr="002D19F2">
        <w:t>et al.</w:t>
      </w:r>
      <w:r w:rsidRPr="002D19F2">
        <w:t>, “Effective data augmentation with diffusion models,” in Proc. Int. Conf. Learn. Representations (ICLR), 2024.</w:t>
      </w:r>
    </w:p>
    <w:p w14:paraId="5FECDA57" w14:textId="741D1C78" w:rsidR="006C5879" w:rsidRPr="002D19F2" w:rsidRDefault="006C5879" w:rsidP="00286D8C">
      <w:pPr>
        <w:pStyle w:val="references"/>
      </w:pPr>
      <w:r w:rsidRPr="002D19F2">
        <w:t xml:space="preserve">J. M. Kim, </w:t>
      </w:r>
      <w:r w:rsidR="00DF4C62" w:rsidRPr="002D19F2">
        <w:t>et al.</w:t>
      </w:r>
      <w:r w:rsidRPr="002D19F2">
        <w:t>, “DataDream: Few-shot guided dataset generation,” in Proc. Eur. Conf. Comput. Vis. (ECCV), 2024.</w:t>
      </w:r>
    </w:p>
    <w:p w14:paraId="08628E2E" w14:textId="58784594" w:rsidR="006C5879" w:rsidRPr="002D19F2" w:rsidRDefault="006C5879" w:rsidP="00286D8C">
      <w:pPr>
        <w:pStyle w:val="references"/>
      </w:pPr>
      <w:r w:rsidRPr="002D19F2">
        <w:t xml:space="preserve">V. G. Turrisi da Costa, </w:t>
      </w:r>
      <w:r w:rsidR="00DF4C62" w:rsidRPr="002D19F2">
        <w:t>et al.</w:t>
      </w:r>
      <w:r w:rsidRPr="002D19F2">
        <w:t>, “Diversified in-domain synthesis with efficient fine-tuning for few-shot classification,” arXiv preprint arXiv:2312.03046, 2023.</w:t>
      </w:r>
    </w:p>
    <w:p w14:paraId="2955F210" w14:textId="465ADA21" w:rsidR="006C5879" w:rsidRPr="002D19F2" w:rsidRDefault="006C5879" w:rsidP="00286D8C">
      <w:pPr>
        <w:pStyle w:val="references"/>
      </w:pPr>
      <w:r w:rsidRPr="002D19F2">
        <w:t xml:space="preserve">L. Boudier, </w:t>
      </w:r>
      <w:r w:rsidR="00DF4C62" w:rsidRPr="002D19F2">
        <w:t>et al.</w:t>
      </w:r>
      <w:r w:rsidRPr="002D19F2">
        <w:t>, “Training-free synthetic data generation with dual IP-Adapter guidance,” in Proc. Brit. Mach. Vis. Conf. (BMVC), 2025.</w:t>
      </w:r>
    </w:p>
    <w:p w14:paraId="07977E32" w14:textId="40AFE0C1" w:rsidR="006C5879" w:rsidRPr="002D19F2" w:rsidRDefault="006C5879" w:rsidP="00286D8C">
      <w:pPr>
        <w:pStyle w:val="references"/>
      </w:pPr>
      <w:r w:rsidRPr="002D19F2">
        <w:t xml:space="preserve">M. B. Sariyildiz, </w:t>
      </w:r>
      <w:r w:rsidR="00DF4C62" w:rsidRPr="002D19F2">
        <w:t>et al.</w:t>
      </w:r>
      <w:r w:rsidRPr="002D19F2">
        <w:t>, “Fake it till you make it: Learning transferable representations from synthetic ImageNet clones,” in Proc. IEEE/CVF Conf. Comput. Vis. Pattern Recognit. (CVPR), 2023.</w:t>
      </w:r>
    </w:p>
    <w:p w14:paraId="2DCF0BE7" w14:textId="70DE6B39" w:rsidR="006C5879" w:rsidRPr="002D19F2" w:rsidRDefault="006C5879" w:rsidP="00286D8C">
      <w:pPr>
        <w:pStyle w:val="references"/>
      </w:pPr>
      <w:r w:rsidRPr="002D19F2">
        <w:t xml:space="preserve">R. A. Bafghi, </w:t>
      </w:r>
      <w:r w:rsidR="00DF4C62" w:rsidRPr="002D19F2">
        <w:t>et al.</w:t>
      </w:r>
      <w:r w:rsidRPr="002D19F2">
        <w:t>, “MixDiff: Mixing natural and synthetic images for robust self-supervised representations,” in Proc. IEEE/CVF Winter Conf. Appl. Comput. Vis. (WACV), 2025.</w:t>
      </w:r>
    </w:p>
    <w:p w14:paraId="4E5AD64F" w14:textId="77777777" w:rsidR="006C5879" w:rsidRPr="002D19F2" w:rsidRDefault="006C5879" w:rsidP="00286D8C">
      <w:pPr>
        <w:pStyle w:val="references"/>
      </w:pPr>
      <w:r w:rsidRPr="002D19F2">
        <w:t>H. Bansal and A. Grover, “Leaving reality to imagination: Robust classification via generated datasets,” arXiv preprint arXiv:2302.02503, 2023.</w:t>
      </w:r>
    </w:p>
    <w:p w14:paraId="5A1ED5AD" w14:textId="75A92F12" w:rsidR="00574FEF" w:rsidRPr="002D19F2" w:rsidRDefault="00574FEF" w:rsidP="00286D8C">
      <w:pPr>
        <w:pStyle w:val="references"/>
      </w:pPr>
      <w:r w:rsidRPr="002D19F2">
        <w:t xml:space="preserve">L. Dunlap, </w:t>
      </w:r>
      <w:r w:rsidR="00DF4C62" w:rsidRPr="002D19F2">
        <w:t>et al.</w:t>
      </w:r>
      <w:r w:rsidRPr="002D19F2">
        <w:t>, “Diversify your vision datasets with automatic diffusion-based augmentation,” in Adv. Neural Inf. Process. Syst. (NeurIPS), 2023.</w:t>
      </w:r>
    </w:p>
    <w:p w14:paraId="3A01E541" w14:textId="77777777" w:rsidR="00574FEF" w:rsidRPr="002D19F2" w:rsidRDefault="00574FEF" w:rsidP="00286D8C">
      <w:pPr>
        <w:pStyle w:val="references"/>
      </w:pPr>
      <w:r w:rsidRPr="002D19F2">
        <w:t>J. Shao, K. Zhu, H. Zhang, and J. Wu, “DiffuLT: Diffusion for long-tail recognition without external knowledge,” in Adv. Neural Inf. Process. Syst. (NeurIPS), 2024.</w:t>
      </w:r>
    </w:p>
    <w:p w14:paraId="3B9D55F0" w14:textId="77777777" w:rsidR="00574FEF" w:rsidRPr="002D19F2" w:rsidRDefault="00574FEF" w:rsidP="00286D8C">
      <w:pPr>
        <w:pStyle w:val="references"/>
      </w:pPr>
      <w:r w:rsidRPr="002D19F2">
        <w:t>Y. Liang, S. Bhardwaj, and T. Zhou, “Diffusion curriculum: Synthetic-to-real data curriculum via image-guided diffusion,” arXiv preprint arXiv:2410.13674, 2024.</w:t>
      </w:r>
    </w:p>
    <w:p w14:paraId="11FDFAD3" w14:textId="712C6826" w:rsidR="00574FEF" w:rsidRPr="002D19F2" w:rsidRDefault="00574FEF" w:rsidP="00286D8C">
      <w:pPr>
        <w:pStyle w:val="references"/>
      </w:pPr>
      <w:r w:rsidRPr="002D19F2">
        <w:t xml:space="preserve">D. Nguyen, </w:t>
      </w:r>
      <w:r w:rsidR="0042696D" w:rsidRPr="002D19F2">
        <w:t>et al.</w:t>
      </w:r>
      <w:r w:rsidRPr="002D19F2">
        <w:t>, “Do we need all the synthetic data? Targeted image augmentation via diffusion models,” arXiv preprint arXiv:2505.21574, 2025.</w:t>
      </w:r>
    </w:p>
    <w:p w14:paraId="340B5E30" w14:textId="7BCB754A" w:rsidR="00574FEF" w:rsidRPr="002D19F2" w:rsidRDefault="00C126FE" w:rsidP="00286D8C">
      <w:pPr>
        <w:pStyle w:val="references"/>
      </w:pPr>
      <w:r w:rsidRPr="00C126FE">
        <w:t>J</w:t>
      </w:r>
      <w:r>
        <w:t>.</w:t>
      </w:r>
      <w:r w:rsidRPr="00C126FE">
        <w:t xml:space="preserve"> Kim, E</w:t>
      </w:r>
      <w:r>
        <w:t>.</w:t>
      </w:r>
      <w:r w:rsidRPr="00C126FE">
        <w:t xml:space="preserve"> Esmaeili,</w:t>
      </w:r>
      <w:r>
        <w:t xml:space="preserve"> and</w:t>
      </w:r>
      <w:r w:rsidRPr="00C126FE">
        <w:t xml:space="preserve"> Q</w:t>
      </w:r>
      <w:r>
        <w:t>.</w:t>
      </w:r>
      <w:r w:rsidRPr="00C126FE">
        <w:t xml:space="preserve"> Qiu</w:t>
      </w:r>
      <w:r w:rsidR="00574FEF" w:rsidRPr="002D19F2">
        <w:t>, “Generate what matters: Steering diffusion models for targeted data generation to improve classification,” in Proc. Int. Conf. Learn. Representations (ICLR) Submission, 2026.</w:t>
      </w:r>
    </w:p>
    <w:p w14:paraId="675165BF" w14:textId="2506779C" w:rsidR="00574FEF" w:rsidRPr="002D19F2" w:rsidRDefault="00574FEF" w:rsidP="00286D8C">
      <w:pPr>
        <w:pStyle w:val="references"/>
      </w:pPr>
      <w:r w:rsidRPr="002D19F2">
        <w:t xml:space="preserve">R. He, </w:t>
      </w:r>
      <w:r w:rsidR="0042696D" w:rsidRPr="002D19F2">
        <w:t>et al.</w:t>
      </w:r>
      <w:r w:rsidRPr="002D19F2">
        <w:t>, “Is synthetic data from generative models ready for image recognition?” in Proc. Int. Conf. Learn. Representations (ICLR), 2023.</w:t>
      </w:r>
    </w:p>
    <w:p w14:paraId="3FA6EA38" w14:textId="47170475" w:rsidR="00574FEF" w:rsidRPr="002D19F2" w:rsidRDefault="00574FEF" w:rsidP="00286D8C">
      <w:pPr>
        <w:pStyle w:val="references"/>
      </w:pPr>
      <w:r w:rsidRPr="002D19F2">
        <w:t xml:space="preserve">L. Hennicke, </w:t>
      </w:r>
      <w:r w:rsidR="0042696D" w:rsidRPr="002D19F2">
        <w:t>et al.</w:t>
      </w:r>
      <w:r w:rsidRPr="002D19F2">
        <w:t>, “Mind the gap between synthetic and real: Utilizing transfer learning to probe the boundaries of Stable Diffusion generated data,” arXiv preprint arXiv:2405.03243, 2024.</w:t>
      </w:r>
    </w:p>
    <w:p w14:paraId="0239A440" w14:textId="08980D8C" w:rsidR="008759E8" w:rsidRPr="002D19F2" w:rsidRDefault="008759E8" w:rsidP="00286D8C">
      <w:pPr>
        <w:pStyle w:val="references"/>
      </w:pPr>
      <w:r w:rsidRPr="002D19F2">
        <w:t xml:space="preserve">K. Adamkiewicz, </w:t>
      </w:r>
      <w:r w:rsidR="00A24B9A" w:rsidRPr="002D19F2">
        <w:t>et al.</w:t>
      </w:r>
      <w:r w:rsidRPr="002D19F2">
        <w:t>, “When pretty isn’t useful: Investigating why modern text-to-image models fail as reliable training data generators,” arXiv preprint arXiv:2602.19946, 2026.</w:t>
      </w:r>
    </w:p>
    <w:p w14:paraId="3E04EC60" w14:textId="3AC22478" w:rsidR="008759E8" w:rsidRPr="002D19F2" w:rsidRDefault="008759E8" w:rsidP="00286D8C">
      <w:pPr>
        <w:pStyle w:val="references"/>
      </w:pPr>
      <w:r w:rsidRPr="002D19F2">
        <w:t xml:space="preserve">E. D. Cubuk, </w:t>
      </w:r>
      <w:r w:rsidR="00A24B9A" w:rsidRPr="002D19F2">
        <w:t>et al</w:t>
      </w:r>
      <w:r w:rsidR="008A6288" w:rsidRPr="002D19F2">
        <w:t>.</w:t>
      </w:r>
      <w:r w:rsidRPr="002D19F2">
        <w:t>, “RandAugment: Practical automated data augmentation with a reduced search space,” in Proc. IEEE/CVF Conf. Comput. Vis. Pattern Recognit. Workshops (CVPRW), 2020.</w:t>
      </w:r>
    </w:p>
    <w:p w14:paraId="54475DE3" w14:textId="77777777" w:rsidR="008759E8" w:rsidRPr="002D19F2" w:rsidRDefault="008759E8" w:rsidP="00286D8C">
      <w:pPr>
        <w:pStyle w:val="references"/>
      </w:pPr>
      <w:r w:rsidRPr="002D19F2">
        <w:t>D. Hendrycks and T. Dietterich, “Benchmarking neural network robustness to common corruptions and perturbations,” in Proc. Int. Conf. Learn. Representations (ICLR), 2019.</w:t>
      </w:r>
    </w:p>
    <w:p w14:paraId="25CC9A56" w14:textId="77777777" w:rsidR="008759E8" w:rsidRPr="002D19F2" w:rsidRDefault="008759E8" w:rsidP="00286D8C">
      <w:pPr>
        <w:pStyle w:val="references"/>
      </w:pPr>
      <w:r w:rsidRPr="002D19F2">
        <w:t>Y. Le and X. Yang, “Tiny ImageNet visual recognition challenge,” Stanford University, CS231N Course Project Report, 2015.</w:t>
      </w:r>
    </w:p>
    <w:p w14:paraId="1CB403BF" w14:textId="77777777" w:rsidR="008759E8" w:rsidRPr="002D19F2" w:rsidRDefault="008759E8" w:rsidP="00286D8C">
      <w:pPr>
        <w:pStyle w:val="references"/>
      </w:pPr>
      <w:r w:rsidRPr="002D19F2">
        <w:t>A. Krizhevsky, “Learning multiple layers of features from tiny images,” Univ. Toronto, Tech. Rep., 2009.</w:t>
      </w:r>
    </w:p>
    <w:p w14:paraId="0619BEBB" w14:textId="6FF575A8" w:rsidR="008759E8" w:rsidRPr="002D19F2" w:rsidRDefault="008759E8" w:rsidP="00286D8C">
      <w:pPr>
        <w:pStyle w:val="references"/>
      </w:pPr>
      <w:r w:rsidRPr="002D19F2">
        <w:t xml:space="preserve">L. Taylor and G. Nitschke, “Improving deep learning with generic data augmentation,” in Proc. IEEE Symp. </w:t>
      </w:r>
      <w:r w:rsidR="00AF1021">
        <w:t xml:space="preserve">Ser. on </w:t>
      </w:r>
      <w:r w:rsidRPr="002D19F2">
        <w:t>Comput. Intell., 2018.</w:t>
      </w:r>
    </w:p>
    <w:p w14:paraId="6955FA44" w14:textId="77777777" w:rsidR="00DF4C62" w:rsidRPr="002D19F2" w:rsidRDefault="00DF4C62" w:rsidP="00286D8C">
      <w:pPr>
        <w:pStyle w:val="references"/>
      </w:pPr>
      <w:r w:rsidRPr="002D19F2">
        <w:t>C. Wang, “Calibration in deep learning: A survey of the state-of-the-art,” arXiv preprint arXiv:2308.01222, 2023</w:t>
      </w:r>
    </w:p>
    <w:p w14:paraId="1D94C50B" w14:textId="66B0385C" w:rsidR="00452742" w:rsidRPr="002D19F2" w:rsidRDefault="0027761C" w:rsidP="00286D8C">
      <w:pPr>
        <w:pStyle w:val="references"/>
      </w:pPr>
      <w:r w:rsidRPr="002D19F2">
        <w:t xml:space="preserve">J. Hoffmann, </w:t>
      </w:r>
      <w:r w:rsidRPr="002D19F2">
        <w:t>et al.</w:t>
      </w:r>
      <w:r w:rsidRPr="002D19F2">
        <w:t>, “Training Compute-Optimal Large Language Models,” Advances in Neural Information Processing Systems (NeurIPS), 2022.</w:t>
      </w:r>
    </w:p>
    <w:p w14:paraId="685AF0D1" w14:textId="3A7AF9E1" w:rsidR="00452742" w:rsidRPr="002D19F2" w:rsidRDefault="00463948" w:rsidP="00286D8C">
      <w:pPr>
        <w:pStyle w:val="references"/>
      </w:pPr>
      <w:r>
        <w:t>K</w:t>
      </w:r>
      <w:r w:rsidR="00FA1340" w:rsidRPr="002D19F2">
        <w:t xml:space="preserve">. Shmelkov, </w:t>
      </w:r>
      <w:r w:rsidR="002D19F2">
        <w:t>et al.</w:t>
      </w:r>
      <w:r w:rsidR="00FA1340" w:rsidRPr="002D19F2">
        <w:t>, “How Good is My GAN?,” European Conference on Computer Vision (ECCV), 2018.</w:t>
      </w:r>
    </w:p>
    <w:p w14:paraId="4D1DA8F4" w14:textId="7574E121" w:rsidR="00C4242B" w:rsidRPr="002D19F2" w:rsidRDefault="00DF4C62" w:rsidP="00C4242B">
      <w:pPr>
        <w:pStyle w:val="references"/>
        <w:sectPr w:rsidR="00C4242B" w:rsidRPr="002D19F2" w:rsidSect="00C4242B">
          <w:type w:val="continuous"/>
          <w:pgSz w:w="595.30pt" w:h="841.90pt" w:code="9"/>
          <w:pgMar w:top="54pt" w:right="45.35pt" w:bottom="72pt" w:left="45.35pt" w:header="36pt" w:footer="36pt" w:gutter="0pt"/>
          <w:cols w:num="2" w:space="18pt"/>
          <w:docGrid w:linePitch="360"/>
        </w:sectPr>
      </w:pPr>
      <w:r w:rsidRPr="002D19F2">
        <w:t xml:space="preserve">P. Alimisis, </w:t>
      </w:r>
      <w:r w:rsidR="008A6288" w:rsidRPr="002D19F2">
        <w:t>et al.</w:t>
      </w:r>
      <w:r w:rsidRPr="002D19F2">
        <w:t>, “Advances in diffusion models for image data augmentation: A review of methods, models, evaluation metrics, and future research directions,” Artif. Intell. Rev., 2025.</w:t>
      </w:r>
    </w:p>
    <w:p w14:paraId="4D03BF32" w14:textId="05E76DFD" w:rsidR="00C4242B" w:rsidRPr="00286D8C" w:rsidRDefault="00C4242B" w:rsidP="00DB7434">
      <w:pPr>
        <w:pStyle w:val="references"/>
        <w:numPr>
          <w:ilvl w:val="0"/>
          <w:numId w:val="0"/>
        </w:numPr>
        <w:sectPr w:rsidR="00C4242B" w:rsidRPr="00286D8C" w:rsidSect="00286D8C">
          <w:type w:val="continuous"/>
          <w:pgSz w:w="595.30pt" w:h="841.90pt" w:code="9"/>
          <w:pgMar w:top="54pt" w:right="45.35pt" w:bottom="72pt" w:left="45.35pt" w:header="36pt" w:footer="36pt" w:gutter="0pt"/>
          <w:cols w:num="2" w:space="18pt"/>
          <w:docGrid w:linePitch="360"/>
        </w:sectPr>
      </w:pPr>
    </w:p>
    <w:p w14:paraId="103560DF" w14:textId="555E9019" w:rsidR="009303D9" w:rsidRPr="00286D8C" w:rsidRDefault="009303D9" w:rsidP="00286D8C">
      <w:pPr>
        <w:jc w:val="both"/>
      </w:pPr>
    </w:p>
    <w:sectPr w:rsidR="009303D9" w:rsidRPr="00286D8C" w:rsidSect="00D801ED">
      <w:footerReference w:type="first" r:id="rId10"/>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5D1F9CD" w14:textId="77777777" w:rsidR="00D343F4" w:rsidRDefault="00D343F4" w:rsidP="001A3B3D">
      <w:r>
        <w:separator/>
      </w:r>
    </w:p>
  </w:endnote>
  <w:endnote w:type="continuationSeparator" w:id="0">
    <w:p w14:paraId="6F24FB6A" w14:textId="77777777" w:rsidR="00D343F4" w:rsidRDefault="00D343F4" w:rsidP="001A3B3D">
      <w:r>
        <w:continuationSeparator/>
      </w:r>
    </w:p>
  </w:endnote>
  <w:endnote w:type="continuationNotice" w:id="1">
    <w:p w14:paraId="1100CD88" w14:textId="77777777" w:rsidR="00D343F4" w:rsidRDefault="00D343F4"/>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onsolas">
    <w:panose1 w:val="020B0609020204030204"/>
    <w:charset w:characterSet="iso-8859-1"/>
    <w:family w:val="modern"/>
    <w:pitch w:val="fixed"/>
    <w:sig w:usb0="E00006FF" w:usb1="0000FCFF" w:usb2="00000001" w:usb3="00000000" w:csb0="0000019F" w:csb1="00000000"/>
  </w:font>
  <w:font w:name="Cambria Math">
    <w:panose1 w:val="02040503050406030204"/>
    <w:charset w:characterSet="iso-8859-1"/>
    <w:family w:val="roman"/>
    <w:pitch w:val="variable"/>
    <w:sig w:usb0="E00006FF" w:usb1="420024FF" w:usb2="02000000" w:usb3="00000000" w:csb0="0000019F" w:csb1="00000000"/>
  </w:font>
  <w:font w:name="Yu Gothic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Yu Mincho">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4133019" w14:textId="77777777" w:rsidR="00E822AD" w:rsidRPr="006F6D3D" w:rsidRDefault="00E822AD" w:rsidP="0056610F">
    <w:pPr>
      <w:pStyle w:val="Footer"/>
      <w:jc w:val="start"/>
      <w:rPr>
        <w:sz w:val="16"/>
        <w:szCs w:val="16"/>
      </w:rPr>
    </w:pPr>
    <w:r w:rsidRPr="006F6D3D">
      <w:rPr>
        <w:sz w:val="16"/>
        <w:szCs w:val="16"/>
      </w:rPr>
      <w:t>XXX-X-XXXX-XXXX-X/XX/$XX.00 ©20XX IEEE</w:t>
    </w: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06A29D5" w14:textId="77777777" w:rsidR="00286D8C" w:rsidRPr="00BC7083" w:rsidRDefault="00286D8C" w:rsidP="00BC7083">
    <w:pPr>
      <w:pStyle w:val="Footer"/>
      <w:jc w:val="start"/>
      <w:rPr>
        <w:sz w:val="16"/>
        <w:szCs w:val="16"/>
      </w:rPr>
    </w:pPr>
    <w:r w:rsidRPr="006F6D3D">
      <w:rPr>
        <w:sz w:val="16"/>
        <w:szCs w:val="16"/>
      </w:rPr>
      <w:t>XXX-X-XXXX-XXXX-X/XX/$XX.00 ©20XX IEEE</w:t>
    </w:r>
  </w:p>
  <w:p w14:paraId="53D37A43" w14:textId="77777777" w:rsidR="00286D8C" w:rsidRPr="006F6D3D" w:rsidRDefault="00286D8C" w:rsidP="0056610F">
    <w:pPr>
      <w:pStyle w:val="Footer"/>
      <w:jc w:val="start"/>
      <w:rPr>
        <w:sz w:val="16"/>
        <w:szCs w:val="16"/>
      </w:rP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B6C2E4A" w14:textId="04A7C89A" w:rsidR="00BC7083" w:rsidRPr="00BC7083" w:rsidRDefault="00BC7083" w:rsidP="00BC7083">
    <w:pPr>
      <w:pStyle w:val="Footer"/>
      <w:jc w:val="start"/>
      <w:rPr>
        <w:sz w:val="16"/>
        <w:szCs w:val="16"/>
      </w:rPr>
    </w:pPr>
    <w:r w:rsidRPr="006F6D3D">
      <w:rPr>
        <w:sz w:val="16"/>
        <w:szCs w:val="16"/>
      </w:rPr>
      <w:t>XXX-X-XXXX-XXXX-X/XX/$XX.00 ©20XX IEEE</w:t>
    </w:r>
  </w:p>
  <w:p w14:paraId="103560E6" w14:textId="0B9BC339"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4C16FEC" w14:textId="77777777" w:rsidR="00D343F4" w:rsidRDefault="00D343F4" w:rsidP="001A3B3D">
      <w:r>
        <w:separator/>
      </w:r>
    </w:p>
  </w:footnote>
  <w:footnote w:type="continuationSeparator" w:id="0">
    <w:p w14:paraId="1B570C9C" w14:textId="77777777" w:rsidR="00D343F4" w:rsidRDefault="00D343F4" w:rsidP="001A3B3D">
      <w:r>
        <w:continuationSeparator/>
      </w:r>
    </w:p>
  </w:footnote>
  <w:footnote w:type="continuationNotice" w:id="1">
    <w:p w14:paraId="021ACAD1" w14:textId="77777777" w:rsidR="00D343F4" w:rsidRDefault="00D343F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DAC2A48"/>
    <w:multiLevelType w:val="multilevel"/>
    <w:tmpl w:val="CC06B466"/>
    <w:lvl w:ilvl="0">
      <w:start w:val="1"/>
      <w:numFmt w:val="decimal"/>
      <w:lvlText w:val="%1."/>
      <w:lvlJc w:val="start"/>
      <w:pPr>
        <w:ind w:start="36pt" w:hanging="18pt"/>
      </w:pPr>
      <w:rPr>
        <w:rFonts w:hint="default"/>
        <w:sz w:val="20"/>
      </w:rPr>
    </w:lvl>
    <w:lvl w:ilvl="1">
      <w:start w:val="1"/>
      <w:numFmt w:val="decimal"/>
      <w:lvlText w:val="%2."/>
      <w:lvlJc w:val="start"/>
      <w:pPr>
        <w:ind w:start="72pt" w:hanging="18pt"/>
      </w:pPr>
      <w:rPr>
        <w:rFonts w:hint="default"/>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EC6779C"/>
    <w:multiLevelType w:val="hybridMultilevel"/>
    <w:tmpl w:val="DA9AD5F8"/>
    <w:lvl w:ilvl="0" w:tplc="04090001">
      <w:start w:val="1"/>
      <w:numFmt w:val="bullet"/>
      <w:lvlText w:val=""/>
      <w:lvlJc w:val="start"/>
      <w:pPr>
        <w:ind w:start="32.40pt" w:hanging="18pt"/>
      </w:pPr>
      <w:rPr>
        <w:rFonts w:ascii="Symbol" w:hAnsi="Symbol" w:hint="default"/>
      </w:rPr>
    </w:lvl>
    <w:lvl w:ilvl="1" w:tplc="04090003" w:tentative="1">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abstractNum w:abstractNumId="13" w15:restartNumberingAfterBreak="0">
    <w:nsid w:val="1C6E5913"/>
    <w:multiLevelType w:val="multilevel"/>
    <w:tmpl w:val="2390A0CE"/>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4"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3B613112"/>
    <w:multiLevelType w:val="multilevel"/>
    <w:tmpl w:val="819A79AE"/>
    <w:lvl w:ilvl="0">
      <w:start w:val="1"/>
      <w:numFmt w:val="upperRoman"/>
      <w:lvlText w:val="%1."/>
      <w:lvlJc w:val="center"/>
      <w:pPr>
        <w:tabs>
          <w:tab w:val="num" w:pos="28.80pt"/>
        </w:tabs>
        <w:ind w:start="0pt"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start="0pt"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start="0pt"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firstLine="0pt"/>
      </w:pPr>
      <w:rPr>
        <w:rFonts w:cs="Times New Roman" w:hint="default"/>
      </w:rPr>
    </w:lvl>
    <w:lvl w:ilvl="5">
      <w:start w:val="1"/>
      <w:numFmt w:val="lowerLetter"/>
      <w:lvlText w:val="(%6)"/>
      <w:lvlJc w:val="start"/>
      <w:pPr>
        <w:tabs>
          <w:tab w:val="num" w:pos="198pt"/>
        </w:tabs>
        <w:ind w:start="180pt" w:firstLine="0pt"/>
      </w:pPr>
      <w:rPr>
        <w:rFonts w:cs="Times New Roman" w:hint="default"/>
      </w:rPr>
    </w:lvl>
    <w:lvl w:ilvl="6">
      <w:start w:val="1"/>
      <w:numFmt w:val="lowerRoman"/>
      <w:lvlText w:val="(%7)"/>
      <w:lvlJc w:val="start"/>
      <w:pPr>
        <w:tabs>
          <w:tab w:val="num" w:pos="234pt"/>
        </w:tabs>
        <w:ind w:start="216pt" w:firstLine="0pt"/>
      </w:pPr>
      <w:rPr>
        <w:rFonts w:cs="Times New Roman" w:hint="default"/>
      </w:rPr>
    </w:lvl>
    <w:lvl w:ilvl="7">
      <w:start w:val="1"/>
      <w:numFmt w:val="lowerLetter"/>
      <w:lvlText w:val="(%8)"/>
      <w:lvlJc w:val="start"/>
      <w:pPr>
        <w:tabs>
          <w:tab w:val="num" w:pos="270pt"/>
        </w:tabs>
        <w:ind w:start="252pt" w:firstLine="0pt"/>
      </w:pPr>
      <w:rPr>
        <w:rFonts w:cs="Times New Roman" w:hint="default"/>
      </w:rPr>
    </w:lvl>
    <w:lvl w:ilvl="8">
      <w:start w:val="1"/>
      <w:numFmt w:val="lowerRoman"/>
      <w:lvlText w:val="(%9)"/>
      <w:lvlJc w:val="start"/>
      <w:pPr>
        <w:tabs>
          <w:tab w:val="num" w:pos="306pt"/>
        </w:tabs>
        <w:ind w:start="288pt" w:firstLine="0pt"/>
      </w:pPr>
      <w:rPr>
        <w:rFonts w:cs="Times New Roman" w:hint="default"/>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50DB166C"/>
    <w:multiLevelType w:val="multilevel"/>
    <w:tmpl w:val="B2143EE2"/>
    <w:lvl w:ilvl="0">
      <w:start w:val="1"/>
      <w:numFmt w:val="upperRoman"/>
      <w:lvlText w:val="%1."/>
      <w:lvlJc w:val="center"/>
      <w:pPr>
        <w:tabs>
          <w:tab w:val="num" w:pos="28.80pt"/>
        </w:tabs>
        <w:ind w:start="0pt"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start="0pt"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start="0pt"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firstLine="0pt"/>
      </w:pPr>
      <w:rPr>
        <w:rFonts w:cs="Times New Roman" w:hint="default"/>
      </w:rPr>
    </w:lvl>
    <w:lvl w:ilvl="5">
      <w:start w:val="1"/>
      <w:numFmt w:val="lowerLetter"/>
      <w:lvlText w:val="(%6)"/>
      <w:lvlJc w:val="start"/>
      <w:pPr>
        <w:tabs>
          <w:tab w:val="num" w:pos="198pt"/>
        </w:tabs>
        <w:ind w:start="180pt" w:firstLine="0pt"/>
      </w:pPr>
      <w:rPr>
        <w:rFonts w:cs="Times New Roman" w:hint="default"/>
      </w:rPr>
    </w:lvl>
    <w:lvl w:ilvl="6">
      <w:start w:val="1"/>
      <w:numFmt w:val="lowerRoman"/>
      <w:lvlText w:val="(%7)"/>
      <w:lvlJc w:val="start"/>
      <w:pPr>
        <w:tabs>
          <w:tab w:val="num" w:pos="234pt"/>
        </w:tabs>
        <w:ind w:start="216pt" w:firstLine="0pt"/>
      </w:pPr>
      <w:rPr>
        <w:rFonts w:cs="Times New Roman" w:hint="default"/>
      </w:rPr>
    </w:lvl>
    <w:lvl w:ilvl="7">
      <w:start w:val="1"/>
      <w:numFmt w:val="lowerLetter"/>
      <w:lvlText w:val="(%8)"/>
      <w:lvlJc w:val="start"/>
      <w:pPr>
        <w:tabs>
          <w:tab w:val="num" w:pos="270pt"/>
        </w:tabs>
        <w:ind w:start="252pt" w:firstLine="0pt"/>
      </w:pPr>
      <w:rPr>
        <w:rFonts w:cs="Times New Roman" w:hint="default"/>
      </w:rPr>
    </w:lvl>
    <w:lvl w:ilvl="8">
      <w:start w:val="1"/>
      <w:numFmt w:val="lowerRoman"/>
      <w:lvlText w:val="(%9)"/>
      <w:lvlJc w:val="start"/>
      <w:pPr>
        <w:tabs>
          <w:tab w:val="num" w:pos="306pt"/>
        </w:tabs>
        <w:ind w:start="288pt" w:firstLine="0pt"/>
      </w:pPr>
      <w:rPr>
        <w:rFonts w:cs="Times New Roman" w:hint="default"/>
      </w:rPr>
    </w:lvl>
  </w:abstractNum>
  <w:abstractNum w:abstractNumId="2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hint="default"/>
        <w:b w:val="0"/>
        <w:bCs w:val="0"/>
        <w:i w:val="0"/>
        <w:iCs w:val="0"/>
        <w:sz w:val="16"/>
        <w:szCs w:val="16"/>
      </w:rPr>
    </w:lvl>
  </w:abstractNum>
  <w:abstractNum w:abstractNumId="2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833790037">
    <w:abstractNumId w:val="17"/>
  </w:num>
  <w:num w:numId="2" w16cid:durableId="905381765">
    <w:abstractNumId w:val="24"/>
  </w:num>
  <w:num w:numId="3" w16cid:durableId="277224114">
    <w:abstractNumId w:val="16"/>
  </w:num>
  <w:num w:numId="4" w16cid:durableId="651570300">
    <w:abstractNumId w:val="20"/>
  </w:num>
  <w:num w:numId="5" w16cid:durableId="1891187406">
    <w:abstractNumId w:val="20"/>
  </w:num>
  <w:num w:numId="6" w16cid:durableId="1829129710">
    <w:abstractNumId w:val="20"/>
  </w:num>
  <w:num w:numId="7" w16cid:durableId="1683554869">
    <w:abstractNumId w:val="20"/>
  </w:num>
  <w:num w:numId="8" w16cid:durableId="1906573411">
    <w:abstractNumId w:val="23"/>
  </w:num>
  <w:num w:numId="9" w16cid:durableId="481578313">
    <w:abstractNumId w:val="25"/>
  </w:num>
  <w:num w:numId="10" w16cid:durableId="1437208804">
    <w:abstractNumId w:val="18"/>
  </w:num>
  <w:num w:numId="11" w16cid:durableId="777876046">
    <w:abstractNumId w:val="15"/>
  </w:num>
  <w:num w:numId="12" w16cid:durableId="588470519">
    <w:abstractNumId w:val="14"/>
  </w:num>
  <w:num w:numId="13" w16cid:durableId="1321538528">
    <w:abstractNumId w:val="0"/>
  </w:num>
  <w:num w:numId="14" w16cid:durableId="26220361">
    <w:abstractNumId w:val="10"/>
  </w:num>
  <w:num w:numId="15" w16cid:durableId="309679690">
    <w:abstractNumId w:val="8"/>
  </w:num>
  <w:num w:numId="16" w16cid:durableId="1666398415">
    <w:abstractNumId w:val="7"/>
  </w:num>
  <w:num w:numId="17" w16cid:durableId="1028214523">
    <w:abstractNumId w:val="6"/>
  </w:num>
  <w:num w:numId="18" w16cid:durableId="190072759">
    <w:abstractNumId w:val="5"/>
  </w:num>
  <w:num w:numId="19" w16cid:durableId="110248670">
    <w:abstractNumId w:val="9"/>
  </w:num>
  <w:num w:numId="20" w16cid:durableId="8459245">
    <w:abstractNumId w:val="4"/>
  </w:num>
  <w:num w:numId="21" w16cid:durableId="1513958255">
    <w:abstractNumId w:val="3"/>
  </w:num>
  <w:num w:numId="22" w16cid:durableId="1883203519">
    <w:abstractNumId w:val="2"/>
  </w:num>
  <w:num w:numId="23" w16cid:durableId="1753701104">
    <w:abstractNumId w:val="1"/>
  </w:num>
  <w:num w:numId="24" w16cid:durableId="1880509152">
    <w:abstractNumId w:val="21"/>
  </w:num>
  <w:num w:numId="25" w16cid:durableId="1391541345">
    <w:abstractNumId w:val="22"/>
  </w:num>
  <w:num w:numId="26" w16cid:durableId="1890725258">
    <w:abstractNumId w:val="13"/>
  </w:num>
  <w:num w:numId="27" w16cid:durableId="922253842">
    <w:abstractNumId w:val="19"/>
  </w:num>
  <w:num w:numId="28" w16cid:durableId="1132402204">
    <w:abstractNumId w:val="11"/>
  </w:num>
  <w:num w:numId="29" w16cid:durableId="357706814">
    <w:abstractNumId w:val="1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drawingGridHorizontalSpacing w:val="9.35pt"/>
  <w:drawingGridVerticalSpacing w:val="9.35pt"/>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0018"/>
    <w:rsid w:val="0000017A"/>
    <w:rsid w:val="00000AF3"/>
    <w:rsid w:val="00003C1A"/>
    <w:rsid w:val="00006CC9"/>
    <w:rsid w:val="00007B15"/>
    <w:rsid w:val="00007BD6"/>
    <w:rsid w:val="00012351"/>
    <w:rsid w:val="00012468"/>
    <w:rsid w:val="0001299D"/>
    <w:rsid w:val="00013587"/>
    <w:rsid w:val="00013791"/>
    <w:rsid w:val="00014C4F"/>
    <w:rsid w:val="00015C3D"/>
    <w:rsid w:val="00017C88"/>
    <w:rsid w:val="0002306E"/>
    <w:rsid w:val="000234F3"/>
    <w:rsid w:val="00025C21"/>
    <w:rsid w:val="00027952"/>
    <w:rsid w:val="00027E6D"/>
    <w:rsid w:val="000321A9"/>
    <w:rsid w:val="0003261C"/>
    <w:rsid w:val="00033969"/>
    <w:rsid w:val="00033ACD"/>
    <w:rsid w:val="00034609"/>
    <w:rsid w:val="00034E0B"/>
    <w:rsid w:val="00035DFE"/>
    <w:rsid w:val="000367B5"/>
    <w:rsid w:val="00042319"/>
    <w:rsid w:val="00043664"/>
    <w:rsid w:val="00045199"/>
    <w:rsid w:val="0004651B"/>
    <w:rsid w:val="0004781E"/>
    <w:rsid w:val="00047DDE"/>
    <w:rsid w:val="00051600"/>
    <w:rsid w:val="0005210F"/>
    <w:rsid w:val="000537BB"/>
    <w:rsid w:val="00056DDB"/>
    <w:rsid w:val="00057112"/>
    <w:rsid w:val="00063EF4"/>
    <w:rsid w:val="00065CDF"/>
    <w:rsid w:val="000702CE"/>
    <w:rsid w:val="000703F3"/>
    <w:rsid w:val="000719F0"/>
    <w:rsid w:val="00071C5C"/>
    <w:rsid w:val="00072457"/>
    <w:rsid w:val="00073421"/>
    <w:rsid w:val="00073B1B"/>
    <w:rsid w:val="00074B35"/>
    <w:rsid w:val="0007574B"/>
    <w:rsid w:val="000769D9"/>
    <w:rsid w:val="00077D5B"/>
    <w:rsid w:val="00082338"/>
    <w:rsid w:val="00082766"/>
    <w:rsid w:val="00083DE8"/>
    <w:rsid w:val="0008758A"/>
    <w:rsid w:val="00087BAA"/>
    <w:rsid w:val="00091D18"/>
    <w:rsid w:val="0009245B"/>
    <w:rsid w:val="0009297C"/>
    <w:rsid w:val="00092E50"/>
    <w:rsid w:val="00093B33"/>
    <w:rsid w:val="000945C2"/>
    <w:rsid w:val="000964CA"/>
    <w:rsid w:val="00096ECA"/>
    <w:rsid w:val="000A1E3A"/>
    <w:rsid w:val="000A27A7"/>
    <w:rsid w:val="000A2DFC"/>
    <w:rsid w:val="000A373A"/>
    <w:rsid w:val="000A5184"/>
    <w:rsid w:val="000A6E65"/>
    <w:rsid w:val="000A7536"/>
    <w:rsid w:val="000B08DC"/>
    <w:rsid w:val="000B17DB"/>
    <w:rsid w:val="000B1DE0"/>
    <w:rsid w:val="000B2BB4"/>
    <w:rsid w:val="000B43AB"/>
    <w:rsid w:val="000B4BF8"/>
    <w:rsid w:val="000B606A"/>
    <w:rsid w:val="000B7101"/>
    <w:rsid w:val="000B7179"/>
    <w:rsid w:val="000B79CD"/>
    <w:rsid w:val="000C039D"/>
    <w:rsid w:val="000C06CE"/>
    <w:rsid w:val="000C1E68"/>
    <w:rsid w:val="000C251F"/>
    <w:rsid w:val="000C2E06"/>
    <w:rsid w:val="000C36D7"/>
    <w:rsid w:val="000C40C5"/>
    <w:rsid w:val="000C43EF"/>
    <w:rsid w:val="000C4ED3"/>
    <w:rsid w:val="000C5EE5"/>
    <w:rsid w:val="000C6138"/>
    <w:rsid w:val="000D28CC"/>
    <w:rsid w:val="000D2DCD"/>
    <w:rsid w:val="000D4E94"/>
    <w:rsid w:val="000D51A5"/>
    <w:rsid w:val="000D59CF"/>
    <w:rsid w:val="000D6CB7"/>
    <w:rsid w:val="000D6EC1"/>
    <w:rsid w:val="000D7674"/>
    <w:rsid w:val="000E0D65"/>
    <w:rsid w:val="000E12C9"/>
    <w:rsid w:val="000E1418"/>
    <w:rsid w:val="000E27DE"/>
    <w:rsid w:val="000E4328"/>
    <w:rsid w:val="000E4356"/>
    <w:rsid w:val="000E439A"/>
    <w:rsid w:val="000E557C"/>
    <w:rsid w:val="000E5C6D"/>
    <w:rsid w:val="000E73CC"/>
    <w:rsid w:val="000E7481"/>
    <w:rsid w:val="000F0DB9"/>
    <w:rsid w:val="000F12C2"/>
    <w:rsid w:val="000F181D"/>
    <w:rsid w:val="000F3473"/>
    <w:rsid w:val="000F4201"/>
    <w:rsid w:val="000F4801"/>
    <w:rsid w:val="000F59FC"/>
    <w:rsid w:val="00101C67"/>
    <w:rsid w:val="00101DEB"/>
    <w:rsid w:val="0010251B"/>
    <w:rsid w:val="00104FBC"/>
    <w:rsid w:val="0010504C"/>
    <w:rsid w:val="001053C9"/>
    <w:rsid w:val="00105583"/>
    <w:rsid w:val="00106DB6"/>
    <w:rsid w:val="001078AC"/>
    <w:rsid w:val="00113684"/>
    <w:rsid w:val="00114BBA"/>
    <w:rsid w:val="001158A3"/>
    <w:rsid w:val="0011591A"/>
    <w:rsid w:val="001207A8"/>
    <w:rsid w:val="00120ED4"/>
    <w:rsid w:val="00122021"/>
    <w:rsid w:val="00122510"/>
    <w:rsid w:val="00123F3E"/>
    <w:rsid w:val="00126BE2"/>
    <w:rsid w:val="0013236F"/>
    <w:rsid w:val="0013248D"/>
    <w:rsid w:val="0013418B"/>
    <w:rsid w:val="00135299"/>
    <w:rsid w:val="00135DB3"/>
    <w:rsid w:val="001360BC"/>
    <w:rsid w:val="0013709B"/>
    <w:rsid w:val="001371A8"/>
    <w:rsid w:val="00137471"/>
    <w:rsid w:val="0013797D"/>
    <w:rsid w:val="00137EBD"/>
    <w:rsid w:val="00140042"/>
    <w:rsid w:val="00140283"/>
    <w:rsid w:val="00140778"/>
    <w:rsid w:val="00141177"/>
    <w:rsid w:val="001424C4"/>
    <w:rsid w:val="00142859"/>
    <w:rsid w:val="00143BA6"/>
    <w:rsid w:val="001452D8"/>
    <w:rsid w:val="00146208"/>
    <w:rsid w:val="00146C27"/>
    <w:rsid w:val="001500B4"/>
    <w:rsid w:val="001507D4"/>
    <w:rsid w:val="001518E3"/>
    <w:rsid w:val="0015239D"/>
    <w:rsid w:val="00152FEB"/>
    <w:rsid w:val="00153DD5"/>
    <w:rsid w:val="00156329"/>
    <w:rsid w:val="00156E75"/>
    <w:rsid w:val="00157EB4"/>
    <w:rsid w:val="001606A4"/>
    <w:rsid w:val="00161AB9"/>
    <w:rsid w:val="00164B9C"/>
    <w:rsid w:val="00164DB4"/>
    <w:rsid w:val="00165D64"/>
    <w:rsid w:val="00166636"/>
    <w:rsid w:val="00170EA8"/>
    <w:rsid w:val="00172840"/>
    <w:rsid w:val="00172C13"/>
    <w:rsid w:val="001731F4"/>
    <w:rsid w:val="00173942"/>
    <w:rsid w:val="00173F01"/>
    <w:rsid w:val="0017577B"/>
    <w:rsid w:val="00180457"/>
    <w:rsid w:val="00180896"/>
    <w:rsid w:val="00180E1D"/>
    <w:rsid w:val="001827B6"/>
    <w:rsid w:val="00184A84"/>
    <w:rsid w:val="00187350"/>
    <w:rsid w:val="00187509"/>
    <w:rsid w:val="00190772"/>
    <w:rsid w:val="001910E6"/>
    <w:rsid w:val="00192300"/>
    <w:rsid w:val="00194161"/>
    <w:rsid w:val="00194929"/>
    <w:rsid w:val="00194B92"/>
    <w:rsid w:val="00194DF0"/>
    <w:rsid w:val="00195461"/>
    <w:rsid w:val="00196EEC"/>
    <w:rsid w:val="001A0AFD"/>
    <w:rsid w:val="001A0C31"/>
    <w:rsid w:val="001A1112"/>
    <w:rsid w:val="001A2381"/>
    <w:rsid w:val="001A2485"/>
    <w:rsid w:val="001A26F4"/>
    <w:rsid w:val="001A2CC6"/>
    <w:rsid w:val="001A2EFD"/>
    <w:rsid w:val="001A35ED"/>
    <w:rsid w:val="001A3B3D"/>
    <w:rsid w:val="001A421B"/>
    <w:rsid w:val="001A56B6"/>
    <w:rsid w:val="001A600F"/>
    <w:rsid w:val="001A70A7"/>
    <w:rsid w:val="001A74CF"/>
    <w:rsid w:val="001A7A12"/>
    <w:rsid w:val="001B0D4E"/>
    <w:rsid w:val="001B0F77"/>
    <w:rsid w:val="001B1381"/>
    <w:rsid w:val="001B18B7"/>
    <w:rsid w:val="001B28FB"/>
    <w:rsid w:val="001B2B4F"/>
    <w:rsid w:val="001B36A3"/>
    <w:rsid w:val="001B4093"/>
    <w:rsid w:val="001B42A4"/>
    <w:rsid w:val="001B472A"/>
    <w:rsid w:val="001B4952"/>
    <w:rsid w:val="001B5B81"/>
    <w:rsid w:val="001B67DC"/>
    <w:rsid w:val="001B6D13"/>
    <w:rsid w:val="001C0638"/>
    <w:rsid w:val="001C0B66"/>
    <w:rsid w:val="001C2FB7"/>
    <w:rsid w:val="001C3A1C"/>
    <w:rsid w:val="001C47D3"/>
    <w:rsid w:val="001C55D3"/>
    <w:rsid w:val="001C63DE"/>
    <w:rsid w:val="001D0FC3"/>
    <w:rsid w:val="001D10A1"/>
    <w:rsid w:val="001D1572"/>
    <w:rsid w:val="001D28F7"/>
    <w:rsid w:val="001D334A"/>
    <w:rsid w:val="001D386E"/>
    <w:rsid w:val="001D3B5F"/>
    <w:rsid w:val="001D444E"/>
    <w:rsid w:val="001D5B7E"/>
    <w:rsid w:val="001D6B7B"/>
    <w:rsid w:val="001D746A"/>
    <w:rsid w:val="001E02FD"/>
    <w:rsid w:val="001E3547"/>
    <w:rsid w:val="001E38AD"/>
    <w:rsid w:val="001E4816"/>
    <w:rsid w:val="001E4DCA"/>
    <w:rsid w:val="001E5FB8"/>
    <w:rsid w:val="001E6890"/>
    <w:rsid w:val="001F0192"/>
    <w:rsid w:val="001F14A9"/>
    <w:rsid w:val="001F24D8"/>
    <w:rsid w:val="001F36AF"/>
    <w:rsid w:val="002002A0"/>
    <w:rsid w:val="00201D71"/>
    <w:rsid w:val="002022C2"/>
    <w:rsid w:val="002024B2"/>
    <w:rsid w:val="00202C28"/>
    <w:rsid w:val="00204266"/>
    <w:rsid w:val="00205AFE"/>
    <w:rsid w:val="002072A3"/>
    <w:rsid w:val="002072B6"/>
    <w:rsid w:val="0020778D"/>
    <w:rsid w:val="0021172D"/>
    <w:rsid w:val="00212102"/>
    <w:rsid w:val="00214228"/>
    <w:rsid w:val="002147B9"/>
    <w:rsid w:val="0021534C"/>
    <w:rsid w:val="002155ED"/>
    <w:rsid w:val="00216576"/>
    <w:rsid w:val="002177F2"/>
    <w:rsid w:val="00220C91"/>
    <w:rsid w:val="00221FE8"/>
    <w:rsid w:val="00224CD5"/>
    <w:rsid w:val="002254A9"/>
    <w:rsid w:val="002278DE"/>
    <w:rsid w:val="002305E9"/>
    <w:rsid w:val="00230D71"/>
    <w:rsid w:val="00231C9C"/>
    <w:rsid w:val="00231FA4"/>
    <w:rsid w:val="00233D97"/>
    <w:rsid w:val="002340E2"/>
    <w:rsid w:val="002347A2"/>
    <w:rsid w:val="0023495D"/>
    <w:rsid w:val="0023506D"/>
    <w:rsid w:val="00235CDD"/>
    <w:rsid w:val="00236C02"/>
    <w:rsid w:val="00237CA3"/>
    <w:rsid w:val="00237EEA"/>
    <w:rsid w:val="00237F06"/>
    <w:rsid w:val="00241FF0"/>
    <w:rsid w:val="002429A3"/>
    <w:rsid w:val="00242E02"/>
    <w:rsid w:val="00243D5E"/>
    <w:rsid w:val="00244CB6"/>
    <w:rsid w:val="00246942"/>
    <w:rsid w:val="0024759A"/>
    <w:rsid w:val="002501A0"/>
    <w:rsid w:val="00250F2B"/>
    <w:rsid w:val="00251C2D"/>
    <w:rsid w:val="00255D2C"/>
    <w:rsid w:val="00256184"/>
    <w:rsid w:val="0025651A"/>
    <w:rsid w:val="00260B6D"/>
    <w:rsid w:val="00262B30"/>
    <w:rsid w:val="00263248"/>
    <w:rsid w:val="0026367C"/>
    <w:rsid w:val="00264FF5"/>
    <w:rsid w:val="00265217"/>
    <w:rsid w:val="002715D9"/>
    <w:rsid w:val="00271A9C"/>
    <w:rsid w:val="00272D16"/>
    <w:rsid w:val="0027374A"/>
    <w:rsid w:val="002768B3"/>
    <w:rsid w:val="0027761C"/>
    <w:rsid w:val="00280AD5"/>
    <w:rsid w:val="002831C0"/>
    <w:rsid w:val="002848EB"/>
    <w:rsid w:val="002850E3"/>
    <w:rsid w:val="00285C70"/>
    <w:rsid w:val="00286055"/>
    <w:rsid w:val="00286D8C"/>
    <w:rsid w:val="002873FE"/>
    <w:rsid w:val="00287EFD"/>
    <w:rsid w:val="00291477"/>
    <w:rsid w:val="00291740"/>
    <w:rsid w:val="0029230B"/>
    <w:rsid w:val="00292E18"/>
    <w:rsid w:val="00293637"/>
    <w:rsid w:val="00293B89"/>
    <w:rsid w:val="00294777"/>
    <w:rsid w:val="00296C53"/>
    <w:rsid w:val="0029708A"/>
    <w:rsid w:val="002A048F"/>
    <w:rsid w:val="002A0BE9"/>
    <w:rsid w:val="002A0FE6"/>
    <w:rsid w:val="002A156D"/>
    <w:rsid w:val="002A5E1D"/>
    <w:rsid w:val="002A6934"/>
    <w:rsid w:val="002A724B"/>
    <w:rsid w:val="002A7482"/>
    <w:rsid w:val="002B0E64"/>
    <w:rsid w:val="002B145E"/>
    <w:rsid w:val="002B1B52"/>
    <w:rsid w:val="002B2A58"/>
    <w:rsid w:val="002B38BB"/>
    <w:rsid w:val="002B525B"/>
    <w:rsid w:val="002B5911"/>
    <w:rsid w:val="002B68A0"/>
    <w:rsid w:val="002B6A28"/>
    <w:rsid w:val="002C0392"/>
    <w:rsid w:val="002C17B8"/>
    <w:rsid w:val="002C26ED"/>
    <w:rsid w:val="002C494B"/>
    <w:rsid w:val="002C4F29"/>
    <w:rsid w:val="002C59A3"/>
    <w:rsid w:val="002D0252"/>
    <w:rsid w:val="002D063D"/>
    <w:rsid w:val="002D19F2"/>
    <w:rsid w:val="002D1F54"/>
    <w:rsid w:val="002D30DA"/>
    <w:rsid w:val="002D661D"/>
    <w:rsid w:val="002D74AD"/>
    <w:rsid w:val="002E0456"/>
    <w:rsid w:val="002E0A30"/>
    <w:rsid w:val="002E0D6E"/>
    <w:rsid w:val="002E3E87"/>
    <w:rsid w:val="002E4E29"/>
    <w:rsid w:val="002E5F24"/>
    <w:rsid w:val="002F0257"/>
    <w:rsid w:val="002F2126"/>
    <w:rsid w:val="002F2959"/>
    <w:rsid w:val="002F6DE3"/>
    <w:rsid w:val="002F7094"/>
    <w:rsid w:val="002F7D06"/>
    <w:rsid w:val="003007E3"/>
    <w:rsid w:val="00300AF5"/>
    <w:rsid w:val="00302604"/>
    <w:rsid w:val="00302A8D"/>
    <w:rsid w:val="0030753E"/>
    <w:rsid w:val="00307C77"/>
    <w:rsid w:val="00312343"/>
    <w:rsid w:val="00316D27"/>
    <w:rsid w:val="00320426"/>
    <w:rsid w:val="00320E93"/>
    <w:rsid w:val="00321453"/>
    <w:rsid w:val="00323E10"/>
    <w:rsid w:val="0032679E"/>
    <w:rsid w:val="003329BE"/>
    <w:rsid w:val="003333A5"/>
    <w:rsid w:val="00335E65"/>
    <w:rsid w:val="00336075"/>
    <w:rsid w:val="00342230"/>
    <w:rsid w:val="0034377C"/>
    <w:rsid w:val="00343B33"/>
    <w:rsid w:val="00343C89"/>
    <w:rsid w:val="00344769"/>
    <w:rsid w:val="00345383"/>
    <w:rsid w:val="00345542"/>
    <w:rsid w:val="0034675C"/>
    <w:rsid w:val="00347132"/>
    <w:rsid w:val="0034739E"/>
    <w:rsid w:val="00353395"/>
    <w:rsid w:val="00354B0A"/>
    <w:rsid w:val="00354F36"/>
    <w:rsid w:val="00354FCF"/>
    <w:rsid w:val="003569B9"/>
    <w:rsid w:val="00356A4B"/>
    <w:rsid w:val="003577AE"/>
    <w:rsid w:val="00357828"/>
    <w:rsid w:val="0035F3E1"/>
    <w:rsid w:val="00360FDC"/>
    <w:rsid w:val="003611BE"/>
    <w:rsid w:val="00362482"/>
    <w:rsid w:val="00362502"/>
    <w:rsid w:val="0036293B"/>
    <w:rsid w:val="0036396D"/>
    <w:rsid w:val="00364640"/>
    <w:rsid w:val="003664E5"/>
    <w:rsid w:val="0036781B"/>
    <w:rsid w:val="00371FB0"/>
    <w:rsid w:val="003752AA"/>
    <w:rsid w:val="0037567B"/>
    <w:rsid w:val="0037601B"/>
    <w:rsid w:val="00376374"/>
    <w:rsid w:val="00376F6D"/>
    <w:rsid w:val="00381A2F"/>
    <w:rsid w:val="00381B53"/>
    <w:rsid w:val="0038253C"/>
    <w:rsid w:val="00383BF8"/>
    <w:rsid w:val="00385130"/>
    <w:rsid w:val="00386E25"/>
    <w:rsid w:val="0039168C"/>
    <w:rsid w:val="0039224B"/>
    <w:rsid w:val="00392FDC"/>
    <w:rsid w:val="00393EF8"/>
    <w:rsid w:val="003943F0"/>
    <w:rsid w:val="0039514B"/>
    <w:rsid w:val="0039560D"/>
    <w:rsid w:val="00395760"/>
    <w:rsid w:val="003958C9"/>
    <w:rsid w:val="00395AEC"/>
    <w:rsid w:val="00395CE5"/>
    <w:rsid w:val="003961DA"/>
    <w:rsid w:val="00396ACF"/>
    <w:rsid w:val="003970AA"/>
    <w:rsid w:val="003A0E18"/>
    <w:rsid w:val="003A17CE"/>
    <w:rsid w:val="003A19E2"/>
    <w:rsid w:val="003A3BF2"/>
    <w:rsid w:val="003A41C5"/>
    <w:rsid w:val="003A4205"/>
    <w:rsid w:val="003A4BF2"/>
    <w:rsid w:val="003A5CF7"/>
    <w:rsid w:val="003A79BD"/>
    <w:rsid w:val="003B0382"/>
    <w:rsid w:val="003B286B"/>
    <w:rsid w:val="003B2B40"/>
    <w:rsid w:val="003B3472"/>
    <w:rsid w:val="003B373B"/>
    <w:rsid w:val="003B37AD"/>
    <w:rsid w:val="003B4E04"/>
    <w:rsid w:val="003B774D"/>
    <w:rsid w:val="003C03C6"/>
    <w:rsid w:val="003C115D"/>
    <w:rsid w:val="003C1F8C"/>
    <w:rsid w:val="003C27D7"/>
    <w:rsid w:val="003C3710"/>
    <w:rsid w:val="003C43CE"/>
    <w:rsid w:val="003C48CD"/>
    <w:rsid w:val="003C54D9"/>
    <w:rsid w:val="003C7AC4"/>
    <w:rsid w:val="003D04D5"/>
    <w:rsid w:val="003D2E55"/>
    <w:rsid w:val="003D3363"/>
    <w:rsid w:val="003D3584"/>
    <w:rsid w:val="003D3B88"/>
    <w:rsid w:val="003D46AC"/>
    <w:rsid w:val="003D46BD"/>
    <w:rsid w:val="003D47B9"/>
    <w:rsid w:val="003D53F4"/>
    <w:rsid w:val="003D573E"/>
    <w:rsid w:val="003D627F"/>
    <w:rsid w:val="003D637B"/>
    <w:rsid w:val="003D64BA"/>
    <w:rsid w:val="003D754E"/>
    <w:rsid w:val="003D7D02"/>
    <w:rsid w:val="003E1F7F"/>
    <w:rsid w:val="003E2BF9"/>
    <w:rsid w:val="003E41A6"/>
    <w:rsid w:val="003E54B8"/>
    <w:rsid w:val="003E5C86"/>
    <w:rsid w:val="003E7111"/>
    <w:rsid w:val="003F209D"/>
    <w:rsid w:val="003F449C"/>
    <w:rsid w:val="003F46E7"/>
    <w:rsid w:val="003F4775"/>
    <w:rsid w:val="003F5A08"/>
    <w:rsid w:val="003F6175"/>
    <w:rsid w:val="00400C47"/>
    <w:rsid w:val="004029AF"/>
    <w:rsid w:val="00403283"/>
    <w:rsid w:val="0040398E"/>
    <w:rsid w:val="00404554"/>
    <w:rsid w:val="004048CD"/>
    <w:rsid w:val="00406BF2"/>
    <w:rsid w:val="00410FB8"/>
    <w:rsid w:val="0041185B"/>
    <w:rsid w:val="00413BF8"/>
    <w:rsid w:val="00414A74"/>
    <w:rsid w:val="00414FFF"/>
    <w:rsid w:val="00415CD6"/>
    <w:rsid w:val="00416E69"/>
    <w:rsid w:val="00417017"/>
    <w:rsid w:val="00420716"/>
    <w:rsid w:val="00421750"/>
    <w:rsid w:val="00421EA3"/>
    <w:rsid w:val="0042553E"/>
    <w:rsid w:val="0042696D"/>
    <w:rsid w:val="00430646"/>
    <w:rsid w:val="00430908"/>
    <w:rsid w:val="004325FB"/>
    <w:rsid w:val="00434B56"/>
    <w:rsid w:val="004356B6"/>
    <w:rsid w:val="00440D6D"/>
    <w:rsid w:val="00440E65"/>
    <w:rsid w:val="00442381"/>
    <w:rsid w:val="004431AC"/>
    <w:rsid w:val="004432BA"/>
    <w:rsid w:val="00443844"/>
    <w:rsid w:val="0044407E"/>
    <w:rsid w:val="00444155"/>
    <w:rsid w:val="004442C7"/>
    <w:rsid w:val="004442EE"/>
    <w:rsid w:val="004444B1"/>
    <w:rsid w:val="00445CCB"/>
    <w:rsid w:val="0044641A"/>
    <w:rsid w:val="00447BB9"/>
    <w:rsid w:val="00450462"/>
    <w:rsid w:val="00451CE2"/>
    <w:rsid w:val="00452011"/>
    <w:rsid w:val="00452742"/>
    <w:rsid w:val="00452F3E"/>
    <w:rsid w:val="00453B24"/>
    <w:rsid w:val="0045477B"/>
    <w:rsid w:val="00457DB2"/>
    <w:rsid w:val="00457E16"/>
    <w:rsid w:val="0046031D"/>
    <w:rsid w:val="00460388"/>
    <w:rsid w:val="0046173D"/>
    <w:rsid w:val="00461D0A"/>
    <w:rsid w:val="00462243"/>
    <w:rsid w:val="00463001"/>
    <w:rsid w:val="00463703"/>
    <w:rsid w:val="00463948"/>
    <w:rsid w:val="00463A72"/>
    <w:rsid w:val="004646A9"/>
    <w:rsid w:val="00464D44"/>
    <w:rsid w:val="00470494"/>
    <w:rsid w:val="00473AC9"/>
    <w:rsid w:val="004744D0"/>
    <w:rsid w:val="00475703"/>
    <w:rsid w:val="00475D00"/>
    <w:rsid w:val="00483221"/>
    <w:rsid w:val="00484DC4"/>
    <w:rsid w:val="00485277"/>
    <w:rsid w:val="004857B2"/>
    <w:rsid w:val="004906BB"/>
    <w:rsid w:val="00490BA9"/>
    <w:rsid w:val="00491693"/>
    <w:rsid w:val="0049179C"/>
    <w:rsid w:val="0049286A"/>
    <w:rsid w:val="00492D0D"/>
    <w:rsid w:val="004930C9"/>
    <w:rsid w:val="00493E73"/>
    <w:rsid w:val="00494071"/>
    <w:rsid w:val="0049467C"/>
    <w:rsid w:val="00494EF2"/>
    <w:rsid w:val="00495379"/>
    <w:rsid w:val="00496EA6"/>
    <w:rsid w:val="00496F7C"/>
    <w:rsid w:val="004A166A"/>
    <w:rsid w:val="004A19E0"/>
    <w:rsid w:val="004A1D60"/>
    <w:rsid w:val="004A2C9D"/>
    <w:rsid w:val="004A4871"/>
    <w:rsid w:val="004A502A"/>
    <w:rsid w:val="004A74AB"/>
    <w:rsid w:val="004B009A"/>
    <w:rsid w:val="004B0457"/>
    <w:rsid w:val="004B17E9"/>
    <w:rsid w:val="004B2B67"/>
    <w:rsid w:val="004B4A76"/>
    <w:rsid w:val="004B4DE9"/>
    <w:rsid w:val="004C0D3B"/>
    <w:rsid w:val="004C0F11"/>
    <w:rsid w:val="004C2528"/>
    <w:rsid w:val="004C27EF"/>
    <w:rsid w:val="004C38B5"/>
    <w:rsid w:val="004C4382"/>
    <w:rsid w:val="004C4580"/>
    <w:rsid w:val="004C4A89"/>
    <w:rsid w:val="004C6F0B"/>
    <w:rsid w:val="004C7F22"/>
    <w:rsid w:val="004D098F"/>
    <w:rsid w:val="004D21B4"/>
    <w:rsid w:val="004D28C8"/>
    <w:rsid w:val="004D5C71"/>
    <w:rsid w:val="004D72B5"/>
    <w:rsid w:val="004E07CD"/>
    <w:rsid w:val="004E0C22"/>
    <w:rsid w:val="004E0FA2"/>
    <w:rsid w:val="004E1E43"/>
    <w:rsid w:val="004E2CA3"/>
    <w:rsid w:val="004E3D59"/>
    <w:rsid w:val="004E3E18"/>
    <w:rsid w:val="004E5642"/>
    <w:rsid w:val="004E5E21"/>
    <w:rsid w:val="004E6581"/>
    <w:rsid w:val="004E673B"/>
    <w:rsid w:val="004E7B3C"/>
    <w:rsid w:val="004E7DCF"/>
    <w:rsid w:val="004F0F6C"/>
    <w:rsid w:val="004F2C74"/>
    <w:rsid w:val="004F34DE"/>
    <w:rsid w:val="004F5013"/>
    <w:rsid w:val="004F5CE3"/>
    <w:rsid w:val="004F5F0F"/>
    <w:rsid w:val="004F700D"/>
    <w:rsid w:val="00500D12"/>
    <w:rsid w:val="0050102E"/>
    <w:rsid w:val="00502136"/>
    <w:rsid w:val="005021F1"/>
    <w:rsid w:val="00504265"/>
    <w:rsid w:val="0051097A"/>
    <w:rsid w:val="00511BF3"/>
    <w:rsid w:val="00512F9E"/>
    <w:rsid w:val="00513405"/>
    <w:rsid w:val="005147F2"/>
    <w:rsid w:val="00514992"/>
    <w:rsid w:val="00514B25"/>
    <w:rsid w:val="005157EC"/>
    <w:rsid w:val="00516A3A"/>
    <w:rsid w:val="005233DE"/>
    <w:rsid w:val="00524169"/>
    <w:rsid w:val="00524A67"/>
    <w:rsid w:val="00524F06"/>
    <w:rsid w:val="0052592F"/>
    <w:rsid w:val="00526779"/>
    <w:rsid w:val="00526BEF"/>
    <w:rsid w:val="005314CE"/>
    <w:rsid w:val="00536049"/>
    <w:rsid w:val="00537903"/>
    <w:rsid w:val="00541C18"/>
    <w:rsid w:val="00544B99"/>
    <w:rsid w:val="005466EB"/>
    <w:rsid w:val="005506FD"/>
    <w:rsid w:val="00551B7F"/>
    <w:rsid w:val="00552A8E"/>
    <w:rsid w:val="00552E1D"/>
    <w:rsid w:val="00553338"/>
    <w:rsid w:val="00556CA0"/>
    <w:rsid w:val="0056131F"/>
    <w:rsid w:val="00561BCD"/>
    <w:rsid w:val="00561C65"/>
    <w:rsid w:val="00562940"/>
    <w:rsid w:val="00562E9F"/>
    <w:rsid w:val="00563A76"/>
    <w:rsid w:val="005644AB"/>
    <w:rsid w:val="0056610F"/>
    <w:rsid w:val="00566941"/>
    <w:rsid w:val="00566FB2"/>
    <w:rsid w:val="005671A2"/>
    <w:rsid w:val="00567BBC"/>
    <w:rsid w:val="00570E96"/>
    <w:rsid w:val="00572204"/>
    <w:rsid w:val="00572BE9"/>
    <w:rsid w:val="005732DB"/>
    <w:rsid w:val="00573A48"/>
    <w:rsid w:val="00573A7C"/>
    <w:rsid w:val="00574288"/>
    <w:rsid w:val="00574FEF"/>
    <w:rsid w:val="00575BCA"/>
    <w:rsid w:val="00576FFC"/>
    <w:rsid w:val="0058035C"/>
    <w:rsid w:val="0058067B"/>
    <w:rsid w:val="0058583C"/>
    <w:rsid w:val="005869BB"/>
    <w:rsid w:val="00586AA1"/>
    <w:rsid w:val="00587E99"/>
    <w:rsid w:val="00591687"/>
    <w:rsid w:val="00597397"/>
    <w:rsid w:val="005A0197"/>
    <w:rsid w:val="005A2FD4"/>
    <w:rsid w:val="005B0344"/>
    <w:rsid w:val="005B0D24"/>
    <w:rsid w:val="005B1620"/>
    <w:rsid w:val="005B1755"/>
    <w:rsid w:val="005B26C7"/>
    <w:rsid w:val="005B520E"/>
    <w:rsid w:val="005B543D"/>
    <w:rsid w:val="005B6E9C"/>
    <w:rsid w:val="005B74D6"/>
    <w:rsid w:val="005B7DFD"/>
    <w:rsid w:val="005C0394"/>
    <w:rsid w:val="005C0CF0"/>
    <w:rsid w:val="005C1006"/>
    <w:rsid w:val="005C1609"/>
    <w:rsid w:val="005C4193"/>
    <w:rsid w:val="005C5A43"/>
    <w:rsid w:val="005C7119"/>
    <w:rsid w:val="005D124A"/>
    <w:rsid w:val="005D3EF0"/>
    <w:rsid w:val="005D4E49"/>
    <w:rsid w:val="005D602B"/>
    <w:rsid w:val="005E07D8"/>
    <w:rsid w:val="005E0B32"/>
    <w:rsid w:val="005E1377"/>
    <w:rsid w:val="005E2800"/>
    <w:rsid w:val="005E444F"/>
    <w:rsid w:val="005E48E4"/>
    <w:rsid w:val="005E6DCC"/>
    <w:rsid w:val="005F15C5"/>
    <w:rsid w:val="005F1DB0"/>
    <w:rsid w:val="005F233E"/>
    <w:rsid w:val="005F3B0E"/>
    <w:rsid w:val="005F442A"/>
    <w:rsid w:val="005F4DFF"/>
    <w:rsid w:val="005F7600"/>
    <w:rsid w:val="005F7B09"/>
    <w:rsid w:val="00600306"/>
    <w:rsid w:val="00603CE3"/>
    <w:rsid w:val="00605825"/>
    <w:rsid w:val="00607ED7"/>
    <w:rsid w:val="00612464"/>
    <w:rsid w:val="006134B0"/>
    <w:rsid w:val="00613C7E"/>
    <w:rsid w:val="006159A1"/>
    <w:rsid w:val="0062065C"/>
    <w:rsid w:val="006207E1"/>
    <w:rsid w:val="00622883"/>
    <w:rsid w:val="00623C57"/>
    <w:rsid w:val="0062490F"/>
    <w:rsid w:val="00624FC7"/>
    <w:rsid w:val="0062581B"/>
    <w:rsid w:val="00625C40"/>
    <w:rsid w:val="006267C6"/>
    <w:rsid w:val="0063169E"/>
    <w:rsid w:val="00631929"/>
    <w:rsid w:val="006323D5"/>
    <w:rsid w:val="006329A7"/>
    <w:rsid w:val="00633A0D"/>
    <w:rsid w:val="006341CC"/>
    <w:rsid w:val="0063694D"/>
    <w:rsid w:val="006404F9"/>
    <w:rsid w:val="00641090"/>
    <w:rsid w:val="00642938"/>
    <w:rsid w:val="00642C5D"/>
    <w:rsid w:val="0064382E"/>
    <w:rsid w:val="00645D22"/>
    <w:rsid w:val="0064676B"/>
    <w:rsid w:val="00647459"/>
    <w:rsid w:val="00650951"/>
    <w:rsid w:val="00651368"/>
    <w:rsid w:val="00651A08"/>
    <w:rsid w:val="006525DD"/>
    <w:rsid w:val="00652723"/>
    <w:rsid w:val="00652A9A"/>
    <w:rsid w:val="00652AB5"/>
    <w:rsid w:val="006530F3"/>
    <w:rsid w:val="00653A99"/>
    <w:rsid w:val="00654204"/>
    <w:rsid w:val="00654690"/>
    <w:rsid w:val="006569A1"/>
    <w:rsid w:val="006569D9"/>
    <w:rsid w:val="00660579"/>
    <w:rsid w:val="006606F5"/>
    <w:rsid w:val="00660793"/>
    <w:rsid w:val="00661B37"/>
    <w:rsid w:val="0066446F"/>
    <w:rsid w:val="00665891"/>
    <w:rsid w:val="00665BAE"/>
    <w:rsid w:val="00666737"/>
    <w:rsid w:val="00666F13"/>
    <w:rsid w:val="006703EF"/>
    <w:rsid w:val="00670421"/>
    <w:rsid w:val="00670434"/>
    <w:rsid w:val="006726EE"/>
    <w:rsid w:val="00674429"/>
    <w:rsid w:val="00674B62"/>
    <w:rsid w:val="00676E27"/>
    <w:rsid w:val="00676E6D"/>
    <w:rsid w:val="0067709F"/>
    <w:rsid w:val="00680B1D"/>
    <w:rsid w:val="0068309E"/>
    <w:rsid w:val="00683622"/>
    <w:rsid w:val="00684581"/>
    <w:rsid w:val="006857AA"/>
    <w:rsid w:val="006874C6"/>
    <w:rsid w:val="00687A02"/>
    <w:rsid w:val="00691A59"/>
    <w:rsid w:val="00691E46"/>
    <w:rsid w:val="0069247B"/>
    <w:rsid w:val="00692DC0"/>
    <w:rsid w:val="006931D6"/>
    <w:rsid w:val="00694091"/>
    <w:rsid w:val="006959CC"/>
    <w:rsid w:val="0069734B"/>
    <w:rsid w:val="006A02B1"/>
    <w:rsid w:val="006A1BA6"/>
    <w:rsid w:val="006A3625"/>
    <w:rsid w:val="006A5527"/>
    <w:rsid w:val="006A5710"/>
    <w:rsid w:val="006B1E54"/>
    <w:rsid w:val="006B3AD5"/>
    <w:rsid w:val="006B3C24"/>
    <w:rsid w:val="006B6B66"/>
    <w:rsid w:val="006B6FD3"/>
    <w:rsid w:val="006C0106"/>
    <w:rsid w:val="006C1885"/>
    <w:rsid w:val="006C1BDF"/>
    <w:rsid w:val="006C2272"/>
    <w:rsid w:val="006C28BD"/>
    <w:rsid w:val="006C4629"/>
    <w:rsid w:val="006C4C63"/>
    <w:rsid w:val="006C5131"/>
    <w:rsid w:val="006C5879"/>
    <w:rsid w:val="006C5AA2"/>
    <w:rsid w:val="006C68E6"/>
    <w:rsid w:val="006D13C4"/>
    <w:rsid w:val="006D1A74"/>
    <w:rsid w:val="006D2862"/>
    <w:rsid w:val="006D4E66"/>
    <w:rsid w:val="006D67FB"/>
    <w:rsid w:val="006D7193"/>
    <w:rsid w:val="006D7D9A"/>
    <w:rsid w:val="006E0267"/>
    <w:rsid w:val="006E1F7A"/>
    <w:rsid w:val="006E2696"/>
    <w:rsid w:val="006E2A52"/>
    <w:rsid w:val="006E33E6"/>
    <w:rsid w:val="006E59D4"/>
    <w:rsid w:val="006E6BBE"/>
    <w:rsid w:val="006E7D3A"/>
    <w:rsid w:val="006F14E0"/>
    <w:rsid w:val="006F2955"/>
    <w:rsid w:val="006F5447"/>
    <w:rsid w:val="006F6D3D"/>
    <w:rsid w:val="00700677"/>
    <w:rsid w:val="00700D16"/>
    <w:rsid w:val="00701665"/>
    <w:rsid w:val="00701A4A"/>
    <w:rsid w:val="007023AD"/>
    <w:rsid w:val="00705E74"/>
    <w:rsid w:val="007064FF"/>
    <w:rsid w:val="00710EAD"/>
    <w:rsid w:val="0071285B"/>
    <w:rsid w:val="00715B01"/>
    <w:rsid w:val="00715BEA"/>
    <w:rsid w:val="00717965"/>
    <w:rsid w:val="007179F6"/>
    <w:rsid w:val="0072076F"/>
    <w:rsid w:val="00721848"/>
    <w:rsid w:val="0072332A"/>
    <w:rsid w:val="00723AD5"/>
    <w:rsid w:val="00723F71"/>
    <w:rsid w:val="007253E3"/>
    <w:rsid w:val="007301FE"/>
    <w:rsid w:val="007306B9"/>
    <w:rsid w:val="00736608"/>
    <w:rsid w:val="00737764"/>
    <w:rsid w:val="00737A91"/>
    <w:rsid w:val="00740EEA"/>
    <w:rsid w:val="00741392"/>
    <w:rsid w:val="00741C35"/>
    <w:rsid w:val="00743503"/>
    <w:rsid w:val="00744814"/>
    <w:rsid w:val="00752F1C"/>
    <w:rsid w:val="007558C5"/>
    <w:rsid w:val="007562A2"/>
    <w:rsid w:val="00756658"/>
    <w:rsid w:val="007608EF"/>
    <w:rsid w:val="00762BCD"/>
    <w:rsid w:val="0076357C"/>
    <w:rsid w:val="0076576A"/>
    <w:rsid w:val="0076716F"/>
    <w:rsid w:val="00771936"/>
    <w:rsid w:val="00771CF5"/>
    <w:rsid w:val="007724B1"/>
    <w:rsid w:val="00773BC0"/>
    <w:rsid w:val="007742D3"/>
    <w:rsid w:val="00774784"/>
    <w:rsid w:val="00774D0A"/>
    <w:rsid w:val="00775187"/>
    <w:rsid w:val="00775A53"/>
    <w:rsid w:val="0077737D"/>
    <w:rsid w:val="00777C72"/>
    <w:rsid w:val="00780948"/>
    <w:rsid w:val="007812D1"/>
    <w:rsid w:val="00781E92"/>
    <w:rsid w:val="00782012"/>
    <w:rsid w:val="007831B9"/>
    <w:rsid w:val="00784667"/>
    <w:rsid w:val="0078474E"/>
    <w:rsid w:val="00784D3E"/>
    <w:rsid w:val="00785FBB"/>
    <w:rsid w:val="00786502"/>
    <w:rsid w:val="00791252"/>
    <w:rsid w:val="007915D1"/>
    <w:rsid w:val="00792B6F"/>
    <w:rsid w:val="00792F56"/>
    <w:rsid w:val="00794716"/>
    <w:rsid w:val="00794804"/>
    <w:rsid w:val="007955E7"/>
    <w:rsid w:val="00797187"/>
    <w:rsid w:val="0079725D"/>
    <w:rsid w:val="007A0C21"/>
    <w:rsid w:val="007A230F"/>
    <w:rsid w:val="007A3E06"/>
    <w:rsid w:val="007A5217"/>
    <w:rsid w:val="007A6B53"/>
    <w:rsid w:val="007B2A68"/>
    <w:rsid w:val="007B2E46"/>
    <w:rsid w:val="007B33F1"/>
    <w:rsid w:val="007B59B8"/>
    <w:rsid w:val="007B6DDA"/>
    <w:rsid w:val="007B7B3D"/>
    <w:rsid w:val="007C0308"/>
    <w:rsid w:val="007C0450"/>
    <w:rsid w:val="007C06F9"/>
    <w:rsid w:val="007C09DE"/>
    <w:rsid w:val="007C14E0"/>
    <w:rsid w:val="007C21F9"/>
    <w:rsid w:val="007C2FF2"/>
    <w:rsid w:val="007C358F"/>
    <w:rsid w:val="007D0832"/>
    <w:rsid w:val="007D0B87"/>
    <w:rsid w:val="007D11B5"/>
    <w:rsid w:val="007D1BD4"/>
    <w:rsid w:val="007D2712"/>
    <w:rsid w:val="007D2FD7"/>
    <w:rsid w:val="007D4483"/>
    <w:rsid w:val="007D5587"/>
    <w:rsid w:val="007D6232"/>
    <w:rsid w:val="007D6B6D"/>
    <w:rsid w:val="007D6FDF"/>
    <w:rsid w:val="007D73CF"/>
    <w:rsid w:val="007D7F39"/>
    <w:rsid w:val="007E1733"/>
    <w:rsid w:val="007E4321"/>
    <w:rsid w:val="007E4BA4"/>
    <w:rsid w:val="007E6083"/>
    <w:rsid w:val="007E78CD"/>
    <w:rsid w:val="007F05DA"/>
    <w:rsid w:val="007F0B2F"/>
    <w:rsid w:val="007F0EC6"/>
    <w:rsid w:val="007F1E5B"/>
    <w:rsid w:val="007F1F99"/>
    <w:rsid w:val="007F2A34"/>
    <w:rsid w:val="007F4BDD"/>
    <w:rsid w:val="007F52C4"/>
    <w:rsid w:val="007F58D5"/>
    <w:rsid w:val="007F6E01"/>
    <w:rsid w:val="007F768F"/>
    <w:rsid w:val="008058D1"/>
    <w:rsid w:val="008062F2"/>
    <w:rsid w:val="0080791D"/>
    <w:rsid w:val="00810175"/>
    <w:rsid w:val="0081043D"/>
    <w:rsid w:val="008105B1"/>
    <w:rsid w:val="00814665"/>
    <w:rsid w:val="00814EAE"/>
    <w:rsid w:val="00815897"/>
    <w:rsid w:val="008175B1"/>
    <w:rsid w:val="0082008C"/>
    <w:rsid w:val="00821A1E"/>
    <w:rsid w:val="00821CC0"/>
    <w:rsid w:val="00822986"/>
    <w:rsid w:val="008236F3"/>
    <w:rsid w:val="008254FF"/>
    <w:rsid w:val="00825BE0"/>
    <w:rsid w:val="008276AD"/>
    <w:rsid w:val="00830176"/>
    <w:rsid w:val="008316B4"/>
    <w:rsid w:val="008329AF"/>
    <w:rsid w:val="008351BF"/>
    <w:rsid w:val="00835C18"/>
    <w:rsid w:val="00836367"/>
    <w:rsid w:val="00840A49"/>
    <w:rsid w:val="00841622"/>
    <w:rsid w:val="00842D1D"/>
    <w:rsid w:val="008469CC"/>
    <w:rsid w:val="008476A4"/>
    <w:rsid w:val="008504D7"/>
    <w:rsid w:val="0085070B"/>
    <w:rsid w:val="00850D71"/>
    <w:rsid w:val="00850F12"/>
    <w:rsid w:val="00851C13"/>
    <w:rsid w:val="0085340F"/>
    <w:rsid w:val="008552BA"/>
    <w:rsid w:val="00855E53"/>
    <w:rsid w:val="00857595"/>
    <w:rsid w:val="00860103"/>
    <w:rsid w:val="00860E89"/>
    <w:rsid w:val="00861113"/>
    <w:rsid w:val="008620E2"/>
    <w:rsid w:val="00862750"/>
    <w:rsid w:val="00862CC8"/>
    <w:rsid w:val="00862D00"/>
    <w:rsid w:val="0086749C"/>
    <w:rsid w:val="008701BE"/>
    <w:rsid w:val="00871113"/>
    <w:rsid w:val="00872510"/>
    <w:rsid w:val="00872AE0"/>
    <w:rsid w:val="00873538"/>
    <w:rsid w:val="00873603"/>
    <w:rsid w:val="0087472E"/>
    <w:rsid w:val="008759E8"/>
    <w:rsid w:val="00876639"/>
    <w:rsid w:val="00876E0E"/>
    <w:rsid w:val="00877AFC"/>
    <w:rsid w:val="00880824"/>
    <w:rsid w:val="00880D9F"/>
    <w:rsid w:val="00884137"/>
    <w:rsid w:val="008842BB"/>
    <w:rsid w:val="00884B89"/>
    <w:rsid w:val="00887686"/>
    <w:rsid w:val="008879C3"/>
    <w:rsid w:val="00890E1D"/>
    <w:rsid w:val="0089208D"/>
    <w:rsid w:val="00892EE2"/>
    <w:rsid w:val="008931B7"/>
    <w:rsid w:val="00894017"/>
    <w:rsid w:val="00894A76"/>
    <w:rsid w:val="0089569C"/>
    <w:rsid w:val="008956C4"/>
    <w:rsid w:val="00897635"/>
    <w:rsid w:val="008976C2"/>
    <w:rsid w:val="008A1235"/>
    <w:rsid w:val="008A2B60"/>
    <w:rsid w:val="008A2C7D"/>
    <w:rsid w:val="008A38FE"/>
    <w:rsid w:val="008A482E"/>
    <w:rsid w:val="008A4B69"/>
    <w:rsid w:val="008A5D56"/>
    <w:rsid w:val="008A6288"/>
    <w:rsid w:val="008A694D"/>
    <w:rsid w:val="008A7E4E"/>
    <w:rsid w:val="008B0330"/>
    <w:rsid w:val="008B0A41"/>
    <w:rsid w:val="008B0E60"/>
    <w:rsid w:val="008B27D9"/>
    <w:rsid w:val="008B3208"/>
    <w:rsid w:val="008B3280"/>
    <w:rsid w:val="008B4122"/>
    <w:rsid w:val="008B44C8"/>
    <w:rsid w:val="008B6363"/>
    <w:rsid w:val="008B6524"/>
    <w:rsid w:val="008B7D55"/>
    <w:rsid w:val="008C06DC"/>
    <w:rsid w:val="008C0F0E"/>
    <w:rsid w:val="008C1B42"/>
    <w:rsid w:val="008C23D6"/>
    <w:rsid w:val="008C3F66"/>
    <w:rsid w:val="008C4B23"/>
    <w:rsid w:val="008C7635"/>
    <w:rsid w:val="008D248C"/>
    <w:rsid w:val="008D3599"/>
    <w:rsid w:val="008D39EB"/>
    <w:rsid w:val="008D4BA9"/>
    <w:rsid w:val="008D4BDB"/>
    <w:rsid w:val="008D61CF"/>
    <w:rsid w:val="008E1418"/>
    <w:rsid w:val="008E1830"/>
    <w:rsid w:val="008E4096"/>
    <w:rsid w:val="008E422B"/>
    <w:rsid w:val="008E4932"/>
    <w:rsid w:val="008F0615"/>
    <w:rsid w:val="008F10B6"/>
    <w:rsid w:val="008F24EC"/>
    <w:rsid w:val="008F48D2"/>
    <w:rsid w:val="008F5529"/>
    <w:rsid w:val="008F6E2C"/>
    <w:rsid w:val="008F765F"/>
    <w:rsid w:val="0090010E"/>
    <w:rsid w:val="00900157"/>
    <w:rsid w:val="00901F34"/>
    <w:rsid w:val="0090231D"/>
    <w:rsid w:val="00902797"/>
    <w:rsid w:val="009033A3"/>
    <w:rsid w:val="00903C27"/>
    <w:rsid w:val="00904553"/>
    <w:rsid w:val="00904A5D"/>
    <w:rsid w:val="00906A69"/>
    <w:rsid w:val="00911049"/>
    <w:rsid w:val="0091253B"/>
    <w:rsid w:val="009139F9"/>
    <w:rsid w:val="00913CEC"/>
    <w:rsid w:val="00914276"/>
    <w:rsid w:val="00915F14"/>
    <w:rsid w:val="00917BF9"/>
    <w:rsid w:val="009209B9"/>
    <w:rsid w:val="00920D94"/>
    <w:rsid w:val="009243B6"/>
    <w:rsid w:val="009249C0"/>
    <w:rsid w:val="00925D18"/>
    <w:rsid w:val="00926B4C"/>
    <w:rsid w:val="00930293"/>
    <w:rsid w:val="009303D9"/>
    <w:rsid w:val="009319B2"/>
    <w:rsid w:val="0093204A"/>
    <w:rsid w:val="00933C64"/>
    <w:rsid w:val="009350E5"/>
    <w:rsid w:val="0093538A"/>
    <w:rsid w:val="009372CD"/>
    <w:rsid w:val="00937BAE"/>
    <w:rsid w:val="00941C20"/>
    <w:rsid w:val="00941E5F"/>
    <w:rsid w:val="009425D2"/>
    <w:rsid w:val="00942F07"/>
    <w:rsid w:val="009435A9"/>
    <w:rsid w:val="00943B1C"/>
    <w:rsid w:val="00945A0E"/>
    <w:rsid w:val="009461B0"/>
    <w:rsid w:val="00946657"/>
    <w:rsid w:val="00951723"/>
    <w:rsid w:val="00953304"/>
    <w:rsid w:val="00956B65"/>
    <w:rsid w:val="009578A7"/>
    <w:rsid w:val="00957C86"/>
    <w:rsid w:val="00960925"/>
    <w:rsid w:val="009610CA"/>
    <w:rsid w:val="00961D28"/>
    <w:rsid w:val="00962C95"/>
    <w:rsid w:val="009645D8"/>
    <w:rsid w:val="00964A74"/>
    <w:rsid w:val="00964EEB"/>
    <w:rsid w:val="009667FB"/>
    <w:rsid w:val="00967398"/>
    <w:rsid w:val="00967A59"/>
    <w:rsid w:val="00970385"/>
    <w:rsid w:val="00971B40"/>
    <w:rsid w:val="00972203"/>
    <w:rsid w:val="0097290E"/>
    <w:rsid w:val="00972A11"/>
    <w:rsid w:val="009748D5"/>
    <w:rsid w:val="00974FA6"/>
    <w:rsid w:val="009767D6"/>
    <w:rsid w:val="009770F2"/>
    <w:rsid w:val="0098241E"/>
    <w:rsid w:val="0098375C"/>
    <w:rsid w:val="009837CB"/>
    <w:rsid w:val="009843C7"/>
    <w:rsid w:val="0098447C"/>
    <w:rsid w:val="00985CB8"/>
    <w:rsid w:val="00985DA3"/>
    <w:rsid w:val="00985FD3"/>
    <w:rsid w:val="00990660"/>
    <w:rsid w:val="00990B0B"/>
    <w:rsid w:val="00990C55"/>
    <w:rsid w:val="009930E6"/>
    <w:rsid w:val="009936EC"/>
    <w:rsid w:val="00993FC5"/>
    <w:rsid w:val="00994098"/>
    <w:rsid w:val="009958E7"/>
    <w:rsid w:val="00995E70"/>
    <w:rsid w:val="009A13AC"/>
    <w:rsid w:val="009A31AD"/>
    <w:rsid w:val="009A371B"/>
    <w:rsid w:val="009A4311"/>
    <w:rsid w:val="009A4E82"/>
    <w:rsid w:val="009A55AD"/>
    <w:rsid w:val="009A5AAA"/>
    <w:rsid w:val="009A5B12"/>
    <w:rsid w:val="009A5B9D"/>
    <w:rsid w:val="009A7FE0"/>
    <w:rsid w:val="009B16E9"/>
    <w:rsid w:val="009B5016"/>
    <w:rsid w:val="009B791C"/>
    <w:rsid w:val="009C131D"/>
    <w:rsid w:val="009C4948"/>
    <w:rsid w:val="009C6F95"/>
    <w:rsid w:val="009D0344"/>
    <w:rsid w:val="009D0670"/>
    <w:rsid w:val="009D146E"/>
    <w:rsid w:val="009D23DB"/>
    <w:rsid w:val="009D3BCC"/>
    <w:rsid w:val="009D4452"/>
    <w:rsid w:val="009D524C"/>
    <w:rsid w:val="009D634A"/>
    <w:rsid w:val="009D6D87"/>
    <w:rsid w:val="009D7C34"/>
    <w:rsid w:val="009E13E7"/>
    <w:rsid w:val="009E167B"/>
    <w:rsid w:val="009E18C8"/>
    <w:rsid w:val="009E1CF4"/>
    <w:rsid w:val="009E2781"/>
    <w:rsid w:val="009E3349"/>
    <w:rsid w:val="009E3E7D"/>
    <w:rsid w:val="009E45ED"/>
    <w:rsid w:val="009E6D32"/>
    <w:rsid w:val="009F0034"/>
    <w:rsid w:val="009F04EE"/>
    <w:rsid w:val="009F06AA"/>
    <w:rsid w:val="009F18BE"/>
    <w:rsid w:val="009F1D79"/>
    <w:rsid w:val="009F2698"/>
    <w:rsid w:val="00A013B5"/>
    <w:rsid w:val="00A01B5E"/>
    <w:rsid w:val="00A01C9F"/>
    <w:rsid w:val="00A02A45"/>
    <w:rsid w:val="00A02E67"/>
    <w:rsid w:val="00A03E71"/>
    <w:rsid w:val="00A053B6"/>
    <w:rsid w:val="00A05749"/>
    <w:rsid w:val="00A0589C"/>
    <w:rsid w:val="00A059B3"/>
    <w:rsid w:val="00A062C0"/>
    <w:rsid w:val="00A06647"/>
    <w:rsid w:val="00A06883"/>
    <w:rsid w:val="00A112B7"/>
    <w:rsid w:val="00A113F9"/>
    <w:rsid w:val="00A1408C"/>
    <w:rsid w:val="00A1574F"/>
    <w:rsid w:val="00A15866"/>
    <w:rsid w:val="00A1684A"/>
    <w:rsid w:val="00A248F3"/>
    <w:rsid w:val="00A24B9A"/>
    <w:rsid w:val="00A2521E"/>
    <w:rsid w:val="00A2629C"/>
    <w:rsid w:val="00A27402"/>
    <w:rsid w:val="00A27E64"/>
    <w:rsid w:val="00A27F5E"/>
    <w:rsid w:val="00A3041B"/>
    <w:rsid w:val="00A309EF"/>
    <w:rsid w:val="00A31587"/>
    <w:rsid w:val="00A321B8"/>
    <w:rsid w:val="00A34412"/>
    <w:rsid w:val="00A359BD"/>
    <w:rsid w:val="00A37B08"/>
    <w:rsid w:val="00A408AC"/>
    <w:rsid w:val="00A40D98"/>
    <w:rsid w:val="00A42989"/>
    <w:rsid w:val="00A43767"/>
    <w:rsid w:val="00A44D18"/>
    <w:rsid w:val="00A452FF"/>
    <w:rsid w:val="00A4598C"/>
    <w:rsid w:val="00A473E3"/>
    <w:rsid w:val="00A51E87"/>
    <w:rsid w:val="00A52007"/>
    <w:rsid w:val="00A53E2D"/>
    <w:rsid w:val="00A540DB"/>
    <w:rsid w:val="00A549E6"/>
    <w:rsid w:val="00A553EF"/>
    <w:rsid w:val="00A56226"/>
    <w:rsid w:val="00A57412"/>
    <w:rsid w:val="00A603D1"/>
    <w:rsid w:val="00A60494"/>
    <w:rsid w:val="00A60BF8"/>
    <w:rsid w:val="00A61350"/>
    <w:rsid w:val="00A6146C"/>
    <w:rsid w:val="00A61D71"/>
    <w:rsid w:val="00A64200"/>
    <w:rsid w:val="00A65B74"/>
    <w:rsid w:val="00A66D98"/>
    <w:rsid w:val="00A72260"/>
    <w:rsid w:val="00A73269"/>
    <w:rsid w:val="00A73E96"/>
    <w:rsid w:val="00A760B7"/>
    <w:rsid w:val="00A7624A"/>
    <w:rsid w:val="00A76C14"/>
    <w:rsid w:val="00A8169A"/>
    <w:rsid w:val="00A833F9"/>
    <w:rsid w:val="00A83A2A"/>
    <w:rsid w:val="00A85A77"/>
    <w:rsid w:val="00A86604"/>
    <w:rsid w:val="00A87E91"/>
    <w:rsid w:val="00A9045E"/>
    <w:rsid w:val="00A911DD"/>
    <w:rsid w:val="00A92331"/>
    <w:rsid w:val="00A96E0B"/>
    <w:rsid w:val="00A9786F"/>
    <w:rsid w:val="00AA454D"/>
    <w:rsid w:val="00AA5245"/>
    <w:rsid w:val="00AA5490"/>
    <w:rsid w:val="00AA55A4"/>
    <w:rsid w:val="00AA62CF"/>
    <w:rsid w:val="00AA6932"/>
    <w:rsid w:val="00AA6F5C"/>
    <w:rsid w:val="00AB1C2A"/>
    <w:rsid w:val="00AB2234"/>
    <w:rsid w:val="00AB28DE"/>
    <w:rsid w:val="00AB2A5F"/>
    <w:rsid w:val="00AB3E2C"/>
    <w:rsid w:val="00AB40D8"/>
    <w:rsid w:val="00AB47DE"/>
    <w:rsid w:val="00AB5297"/>
    <w:rsid w:val="00AB7628"/>
    <w:rsid w:val="00AB795B"/>
    <w:rsid w:val="00AC5879"/>
    <w:rsid w:val="00AC59A6"/>
    <w:rsid w:val="00AC66D3"/>
    <w:rsid w:val="00AC6C0B"/>
    <w:rsid w:val="00AC75A8"/>
    <w:rsid w:val="00AD20AA"/>
    <w:rsid w:val="00AD2598"/>
    <w:rsid w:val="00AD44B1"/>
    <w:rsid w:val="00AD4D6E"/>
    <w:rsid w:val="00AD51A7"/>
    <w:rsid w:val="00AD678E"/>
    <w:rsid w:val="00AD6B16"/>
    <w:rsid w:val="00AD6BE9"/>
    <w:rsid w:val="00AE3409"/>
    <w:rsid w:val="00AE5B9C"/>
    <w:rsid w:val="00AE638D"/>
    <w:rsid w:val="00AF1021"/>
    <w:rsid w:val="00AF14D2"/>
    <w:rsid w:val="00AF22CF"/>
    <w:rsid w:val="00AF3699"/>
    <w:rsid w:val="00AF542D"/>
    <w:rsid w:val="00AF6D66"/>
    <w:rsid w:val="00AF77E8"/>
    <w:rsid w:val="00B001C4"/>
    <w:rsid w:val="00B00260"/>
    <w:rsid w:val="00B00316"/>
    <w:rsid w:val="00B00F1C"/>
    <w:rsid w:val="00B01CD5"/>
    <w:rsid w:val="00B03AB0"/>
    <w:rsid w:val="00B03B35"/>
    <w:rsid w:val="00B0429C"/>
    <w:rsid w:val="00B042CC"/>
    <w:rsid w:val="00B05EC6"/>
    <w:rsid w:val="00B06500"/>
    <w:rsid w:val="00B109F0"/>
    <w:rsid w:val="00B11309"/>
    <w:rsid w:val="00B113D2"/>
    <w:rsid w:val="00B11749"/>
    <w:rsid w:val="00B11A60"/>
    <w:rsid w:val="00B133FD"/>
    <w:rsid w:val="00B158EF"/>
    <w:rsid w:val="00B2094A"/>
    <w:rsid w:val="00B21368"/>
    <w:rsid w:val="00B22613"/>
    <w:rsid w:val="00B22653"/>
    <w:rsid w:val="00B22ED1"/>
    <w:rsid w:val="00B23465"/>
    <w:rsid w:val="00B236C2"/>
    <w:rsid w:val="00B23C42"/>
    <w:rsid w:val="00B24F6A"/>
    <w:rsid w:val="00B25834"/>
    <w:rsid w:val="00B25B0D"/>
    <w:rsid w:val="00B261B3"/>
    <w:rsid w:val="00B2650A"/>
    <w:rsid w:val="00B305AE"/>
    <w:rsid w:val="00B30BDF"/>
    <w:rsid w:val="00B314A3"/>
    <w:rsid w:val="00B317E0"/>
    <w:rsid w:val="00B35A77"/>
    <w:rsid w:val="00B36AE0"/>
    <w:rsid w:val="00B36D15"/>
    <w:rsid w:val="00B379E6"/>
    <w:rsid w:val="00B37E09"/>
    <w:rsid w:val="00B403A9"/>
    <w:rsid w:val="00B42CF3"/>
    <w:rsid w:val="00B449BB"/>
    <w:rsid w:val="00B44A76"/>
    <w:rsid w:val="00B45D47"/>
    <w:rsid w:val="00B464D0"/>
    <w:rsid w:val="00B473E2"/>
    <w:rsid w:val="00B5268B"/>
    <w:rsid w:val="00B52A0B"/>
    <w:rsid w:val="00B531A7"/>
    <w:rsid w:val="00B55875"/>
    <w:rsid w:val="00B572C4"/>
    <w:rsid w:val="00B57B75"/>
    <w:rsid w:val="00B6194C"/>
    <w:rsid w:val="00B63A3D"/>
    <w:rsid w:val="00B64E98"/>
    <w:rsid w:val="00B66C06"/>
    <w:rsid w:val="00B66C52"/>
    <w:rsid w:val="00B674F7"/>
    <w:rsid w:val="00B67615"/>
    <w:rsid w:val="00B67DD3"/>
    <w:rsid w:val="00B67E0F"/>
    <w:rsid w:val="00B72167"/>
    <w:rsid w:val="00B73712"/>
    <w:rsid w:val="00B73AD4"/>
    <w:rsid w:val="00B73AF4"/>
    <w:rsid w:val="00B74345"/>
    <w:rsid w:val="00B74B13"/>
    <w:rsid w:val="00B755A1"/>
    <w:rsid w:val="00B760C2"/>
    <w:rsid w:val="00B768D1"/>
    <w:rsid w:val="00B80240"/>
    <w:rsid w:val="00B80288"/>
    <w:rsid w:val="00B80613"/>
    <w:rsid w:val="00B84EBE"/>
    <w:rsid w:val="00B87946"/>
    <w:rsid w:val="00B904D7"/>
    <w:rsid w:val="00B906E0"/>
    <w:rsid w:val="00B91054"/>
    <w:rsid w:val="00B913A5"/>
    <w:rsid w:val="00B91E9D"/>
    <w:rsid w:val="00B92389"/>
    <w:rsid w:val="00B925FC"/>
    <w:rsid w:val="00B9315A"/>
    <w:rsid w:val="00B940FF"/>
    <w:rsid w:val="00B9425E"/>
    <w:rsid w:val="00B95906"/>
    <w:rsid w:val="00BA0259"/>
    <w:rsid w:val="00BA0F92"/>
    <w:rsid w:val="00BA1025"/>
    <w:rsid w:val="00BA2851"/>
    <w:rsid w:val="00BA337F"/>
    <w:rsid w:val="00BA3A97"/>
    <w:rsid w:val="00BA7107"/>
    <w:rsid w:val="00BA71E1"/>
    <w:rsid w:val="00BA777A"/>
    <w:rsid w:val="00BA7BC4"/>
    <w:rsid w:val="00BB2AE8"/>
    <w:rsid w:val="00BB3FF4"/>
    <w:rsid w:val="00BB60A4"/>
    <w:rsid w:val="00BB7693"/>
    <w:rsid w:val="00BC022F"/>
    <w:rsid w:val="00BC1A7A"/>
    <w:rsid w:val="00BC2801"/>
    <w:rsid w:val="00BC2A15"/>
    <w:rsid w:val="00BC2FC2"/>
    <w:rsid w:val="00BC3420"/>
    <w:rsid w:val="00BC4A3F"/>
    <w:rsid w:val="00BC7083"/>
    <w:rsid w:val="00BD4A6B"/>
    <w:rsid w:val="00BD4AB8"/>
    <w:rsid w:val="00BD670B"/>
    <w:rsid w:val="00BD743F"/>
    <w:rsid w:val="00BE0D5D"/>
    <w:rsid w:val="00BE16DE"/>
    <w:rsid w:val="00BE258A"/>
    <w:rsid w:val="00BE2C85"/>
    <w:rsid w:val="00BE48D9"/>
    <w:rsid w:val="00BE4B7A"/>
    <w:rsid w:val="00BE5644"/>
    <w:rsid w:val="00BE574A"/>
    <w:rsid w:val="00BE7915"/>
    <w:rsid w:val="00BE7D3C"/>
    <w:rsid w:val="00BF1527"/>
    <w:rsid w:val="00BF2998"/>
    <w:rsid w:val="00BF2B38"/>
    <w:rsid w:val="00BF312B"/>
    <w:rsid w:val="00BF33F5"/>
    <w:rsid w:val="00BF5FF6"/>
    <w:rsid w:val="00BF606A"/>
    <w:rsid w:val="00BF69AA"/>
    <w:rsid w:val="00BF779C"/>
    <w:rsid w:val="00BF7E59"/>
    <w:rsid w:val="00C0207F"/>
    <w:rsid w:val="00C02DB6"/>
    <w:rsid w:val="00C05539"/>
    <w:rsid w:val="00C0616C"/>
    <w:rsid w:val="00C10F8F"/>
    <w:rsid w:val="00C11A77"/>
    <w:rsid w:val="00C11F78"/>
    <w:rsid w:val="00C126FE"/>
    <w:rsid w:val="00C128AD"/>
    <w:rsid w:val="00C13BD9"/>
    <w:rsid w:val="00C1503F"/>
    <w:rsid w:val="00C150FF"/>
    <w:rsid w:val="00C16117"/>
    <w:rsid w:val="00C162C5"/>
    <w:rsid w:val="00C172E0"/>
    <w:rsid w:val="00C20A14"/>
    <w:rsid w:val="00C2161C"/>
    <w:rsid w:val="00C21C1D"/>
    <w:rsid w:val="00C22767"/>
    <w:rsid w:val="00C234A9"/>
    <w:rsid w:val="00C2444E"/>
    <w:rsid w:val="00C26BE1"/>
    <w:rsid w:val="00C3075A"/>
    <w:rsid w:val="00C31D67"/>
    <w:rsid w:val="00C373D6"/>
    <w:rsid w:val="00C4189C"/>
    <w:rsid w:val="00C41965"/>
    <w:rsid w:val="00C41B81"/>
    <w:rsid w:val="00C41B99"/>
    <w:rsid w:val="00C4236C"/>
    <w:rsid w:val="00C4242B"/>
    <w:rsid w:val="00C42922"/>
    <w:rsid w:val="00C42B7B"/>
    <w:rsid w:val="00C43463"/>
    <w:rsid w:val="00C43C7A"/>
    <w:rsid w:val="00C43E21"/>
    <w:rsid w:val="00C44C48"/>
    <w:rsid w:val="00C44D69"/>
    <w:rsid w:val="00C450E4"/>
    <w:rsid w:val="00C46942"/>
    <w:rsid w:val="00C473A8"/>
    <w:rsid w:val="00C50529"/>
    <w:rsid w:val="00C54DB6"/>
    <w:rsid w:val="00C54F57"/>
    <w:rsid w:val="00C5724E"/>
    <w:rsid w:val="00C6229C"/>
    <w:rsid w:val="00C62EEC"/>
    <w:rsid w:val="00C65958"/>
    <w:rsid w:val="00C65E58"/>
    <w:rsid w:val="00C66E1E"/>
    <w:rsid w:val="00C67A78"/>
    <w:rsid w:val="00C67E79"/>
    <w:rsid w:val="00C70791"/>
    <w:rsid w:val="00C70CBD"/>
    <w:rsid w:val="00C71F14"/>
    <w:rsid w:val="00C71F4B"/>
    <w:rsid w:val="00C72697"/>
    <w:rsid w:val="00C72DCB"/>
    <w:rsid w:val="00C73C67"/>
    <w:rsid w:val="00C7438C"/>
    <w:rsid w:val="00C75D59"/>
    <w:rsid w:val="00C75EB0"/>
    <w:rsid w:val="00C76A22"/>
    <w:rsid w:val="00C7795B"/>
    <w:rsid w:val="00C77D76"/>
    <w:rsid w:val="00C80790"/>
    <w:rsid w:val="00C80A4D"/>
    <w:rsid w:val="00C81145"/>
    <w:rsid w:val="00C85427"/>
    <w:rsid w:val="00C867F8"/>
    <w:rsid w:val="00C90285"/>
    <w:rsid w:val="00C90E98"/>
    <w:rsid w:val="00C919A4"/>
    <w:rsid w:val="00C91B3E"/>
    <w:rsid w:val="00C92C2F"/>
    <w:rsid w:val="00C93031"/>
    <w:rsid w:val="00C93C5A"/>
    <w:rsid w:val="00C95264"/>
    <w:rsid w:val="00C95BEB"/>
    <w:rsid w:val="00CA05E9"/>
    <w:rsid w:val="00CA0841"/>
    <w:rsid w:val="00CA2330"/>
    <w:rsid w:val="00CA2D97"/>
    <w:rsid w:val="00CA4392"/>
    <w:rsid w:val="00CA51C0"/>
    <w:rsid w:val="00CA747F"/>
    <w:rsid w:val="00CB1E47"/>
    <w:rsid w:val="00CB3693"/>
    <w:rsid w:val="00CB3758"/>
    <w:rsid w:val="00CB4B71"/>
    <w:rsid w:val="00CB4F1F"/>
    <w:rsid w:val="00CB4F8A"/>
    <w:rsid w:val="00CB5770"/>
    <w:rsid w:val="00CB7BB0"/>
    <w:rsid w:val="00CB7FB6"/>
    <w:rsid w:val="00CC02C2"/>
    <w:rsid w:val="00CC03A6"/>
    <w:rsid w:val="00CC393F"/>
    <w:rsid w:val="00CC4DF7"/>
    <w:rsid w:val="00CC577E"/>
    <w:rsid w:val="00CD0A5B"/>
    <w:rsid w:val="00CD1385"/>
    <w:rsid w:val="00CD67DF"/>
    <w:rsid w:val="00CD7854"/>
    <w:rsid w:val="00CD7B2A"/>
    <w:rsid w:val="00CE072F"/>
    <w:rsid w:val="00CE0839"/>
    <w:rsid w:val="00CE31A3"/>
    <w:rsid w:val="00CE4549"/>
    <w:rsid w:val="00CE5637"/>
    <w:rsid w:val="00CE5739"/>
    <w:rsid w:val="00CF0696"/>
    <w:rsid w:val="00CF09AD"/>
    <w:rsid w:val="00CF26D3"/>
    <w:rsid w:val="00CF2BB0"/>
    <w:rsid w:val="00CF5165"/>
    <w:rsid w:val="00CF56ED"/>
    <w:rsid w:val="00CF6489"/>
    <w:rsid w:val="00CF728F"/>
    <w:rsid w:val="00CF7C77"/>
    <w:rsid w:val="00D01C4F"/>
    <w:rsid w:val="00D02496"/>
    <w:rsid w:val="00D026E2"/>
    <w:rsid w:val="00D02D5B"/>
    <w:rsid w:val="00D0313A"/>
    <w:rsid w:val="00D0348A"/>
    <w:rsid w:val="00D0368D"/>
    <w:rsid w:val="00D050C9"/>
    <w:rsid w:val="00D0548C"/>
    <w:rsid w:val="00D05573"/>
    <w:rsid w:val="00D05FC9"/>
    <w:rsid w:val="00D07E75"/>
    <w:rsid w:val="00D14B30"/>
    <w:rsid w:val="00D1576D"/>
    <w:rsid w:val="00D159C7"/>
    <w:rsid w:val="00D167DD"/>
    <w:rsid w:val="00D16932"/>
    <w:rsid w:val="00D2176E"/>
    <w:rsid w:val="00D22157"/>
    <w:rsid w:val="00D2325E"/>
    <w:rsid w:val="00D24D28"/>
    <w:rsid w:val="00D25351"/>
    <w:rsid w:val="00D25B11"/>
    <w:rsid w:val="00D3092C"/>
    <w:rsid w:val="00D319A8"/>
    <w:rsid w:val="00D343F4"/>
    <w:rsid w:val="00D356E8"/>
    <w:rsid w:val="00D36217"/>
    <w:rsid w:val="00D4159B"/>
    <w:rsid w:val="00D419F9"/>
    <w:rsid w:val="00D4289E"/>
    <w:rsid w:val="00D442CC"/>
    <w:rsid w:val="00D44E97"/>
    <w:rsid w:val="00D459AD"/>
    <w:rsid w:val="00D46203"/>
    <w:rsid w:val="00D46526"/>
    <w:rsid w:val="00D46DE5"/>
    <w:rsid w:val="00D540A5"/>
    <w:rsid w:val="00D5745A"/>
    <w:rsid w:val="00D60B09"/>
    <w:rsid w:val="00D6171E"/>
    <w:rsid w:val="00D6235D"/>
    <w:rsid w:val="00D624E1"/>
    <w:rsid w:val="00D62CF8"/>
    <w:rsid w:val="00D632BE"/>
    <w:rsid w:val="00D634E1"/>
    <w:rsid w:val="00D634E3"/>
    <w:rsid w:val="00D6541A"/>
    <w:rsid w:val="00D6542E"/>
    <w:rsid w:val="00D673FA"/>
    <w:rsid w:val="00D6755D"/>
    <w:rsid w:val="00D716C4"/>
    <w:rsid w:val="00D72D06"/>
    <w:rsid w:val="00D73562"/>
    <w:rsid w:val="00D74AAA"/>
    <w:rsid w:val="00D7522C"/>
    <w:rsid w:val="00D7536F"/>
    <w:rsid w:val="00D76668"/>
    <w:rsid w:val="00D76765"/>
    <w:rsid w:val="00D7714F"/>
    <w:rsid w:val="00D80078"/>
    <w:rsid w:val="00D801ED"/>
    <w:rsid w:val="00D819A9"/>
    <w:rsid w:val="00D83DC4"/>
    <w:rsid w:val="00D8461E"/>
    <w:rsid w:val="00D918B0"/>
    <w:rsid w:val="00D91D80"/>
    <w:rsid w:val="00D929C9"/>
    <w:rsid w:val="00D934B9"/>
    <w:rsid w:val="00D93726"/>
    <w:rsid w:val="00D938EB"/>
    <w:rsid w:val="00D93BE4"/>
    <w:rsid w:val="00D95090"/>
    <w:rsid w:val="00D95323"/>
    <w:rsid w:val="00D958B9"/>
    <w:rsid w:val="00D95A5E"/>
    <w:rsid w:val="00D96A83"/>
    <w:rsid w:val="00DA0CA5"/>
    <w:rsid w:val="00DA1C88"/>
    <w:rsid w:val="00DA3F41"/>
    <w:rsid w:val="00DA545E"/>
    <w:rsid w:val="00DA7762"/>
    <w:rsid w:val="00DA77E6"/>
    <w:rsid w:val="00DA7949"/>
    <w:rsid w:val="00DA7E43"/>
    <w:rsid w:val="00DB0671"/>
    <w:rsid w:val="00DB2DBB"/>
    <w:rsid w:val="00DB7434"/>
    <w:rsid w:val="00DB7E42"/>
    <w:rsid w:val="00DC0744"/>
    <w:rsid w:val="00DC2D2D"/>
    <w:rsid w:val="00DC4904"/>
    <w:rsid w:val="00DC4AC5"/>
    <w:rsid w:val="00DC6B57"/>
    <w:rsid w:val="00DC6BB4"/>
    <w:rsid w:val="00DD2602"/>
    <w:rsid w:val="00DD35D3"/>
    <w:rsid w:val="00DD52FC"/>
    <w:rsid w:val="00DD6240"/>
    <w:rsid w:val="00DD6300"/>
    <w:rsid w:val="00DD6ECC"/>
    <w:rsid w:val="00DD7763"/>
    <w:rsid w:val="00DE3075"/>
    <w:rsid w:val="00DE3A86"/>
    <w:rsid w:val="00DE4D11"/>
    <w:rsid w:val="00DE5CDE"/>
    <w:rsid w:val="00DE71FF"/>
    <w:rsid w:val="00DF0021"/>
    <w:rsid w:val="00DF14ED"/>
    <w:rsid w:val="00DF4AF6"/>
    <w:rsid w:val="00DF4C62"/>
    <w:rsid w:val="00DF4E0C"/>
    <w:rsid w:val="00DF645B"/>
    <w:rsid w:val="00E02546"/>
    <w:rsid w:val="00E02EAF"/>
    <w:rsid w:val="00E04328"/>
    <w:rsid w:val="00E0454D"/>
    <w:rsid w:val="00E06B0F"/>
    <w:rsid w:val="00E07383"/>
    <w:rsid w:val="00E078C6"/>
    <w:rsid w:val="00E07A74"/>
    <w:rsid w:val="00E07C90"/>
    <w:rsid w:val="00E11751"/>
    <w:rsid w:val="00E14EB3"/>
    <w:rsid w:val="00E150D4"/>
    <w:rsid w:val="00E15971"/>
    <w:rsid w:val="00E15D3F"/>
    <w:rsid w:val="00E16050"/>
    <w:rsid w:val="00E165BC"/>
    <w:rsid w:val="00E16B8C"/>
    <w:rsid w:val="00E175E6"/>
    <w:rsid w:val="00E17A7A"/>
    <w:rsid w:val="00E20FDD"/>
    <w:rsid w:val="00E20FF7"/>
    <w:rsid w:val="00E21299"/>
    <w:rsid w:val="00E21EA4"/>
    <w:rsid w:val="00E22467"/>
    <w:rsid w:val="00E248A2"/>
    <w:rsid w:val="00E25003"/>
    <w:rsid w:val="00E25573"/>
    <w:rsid w:val="00E25E51"/>
    <w:rsid w:val="00E2655F"/>
    <w:rsid w:val="00E2767A"/>
    <w:rsid w:val="00E278B2"/>
    <w:rsid w:val="00E305B7"/>
    <w:rsid w:val="00E3297A"/>
    <w:rsid w:val="00E32E71"/>
    <w:rsid w:val="00E345D4"/>
    <w:rsid w:val="00E372C9"/>
    <w:rsid w:val="00E42D45"/>
    <w:rsid w:val="00E43103"/>
    <w:rsid w:val="00E47A1D"/>
    <w:rsid w:val="00E50332"/>
    <w:rsid w:val="00E53980"/>
    <w:rsid w:val="00E53A70"/>
    <w:rsid w:val="00E546C3"/>
    <w:rsid w:val="00E54A77"/>
    <w:rsid w:val="00E55324"/>
    <w:rsid w:val="00E55B19"/>
    <w:rsid w:val="00E61E12"/>
    <w:rsid w:val="00E62835"/>
    <w:rsid w:val="00E62B9F"/>
    <w:rsid w:val="00E62F66"/>
    <w:rsid w:val="00E63F8B"/>
    <w:rsid w:val="00E668C5"/>
    <w:rsid w:val="00E66DBD"/>
    <w:rsid w:val="00E67B70"/>
    <w:rsid w:val="00E72814"/>
    <w:rsid w:val="00E72838"/>
    <w:rsid w:val="00E741CB"/>
    <w:rsid w:val="00E74596"/>
    <w:rsid w:val="00E74C74"/>
    <w:rsid w:val="00E7596C"/>
    <w:rsid w:val="00E766EB"/>
    <w:rsid w:val="00E80435"/>
    <w:rsid w:val="00E806B4"/>
    <w:rsid w:val="00E8111F"/>
    <w:rsid w:val="00E811C6"/>
    <w:rsid w:val="00E81FC3"/>
    <w:rsid w:val="00E822AD"/>
    <w:rsid w:val="00E8482C"/>
    <w:rsid w:val="00E85B1A"/>
    <w:rsid w:val="00E878F2"/>
    <w:rsid w:val="00E87C91"/>
    <w:rsid w:val="00E90E96"/>
    <w:rsid w:val="00E92D49"/>
    <w:rsid w:val="00E92FF4"/>
    <w:rsid w:val="00E93B92"/>
    <w:rsid w:val="00E94FDB"/>
    <w:rsid w:val="00E9709C"/>
    <w:rsid w:val="00E9775A"/>
    <w:rsid w:val="00E97D73"/>
    <w:rsid w:val="00EA1514"/>
    <w:rsid w:val="00EA171D"/>
    <w:rsid w:val="00EA361B"/>
    <w:rsid w:val="00EA48D6"/>
    <w:rsid w:val="00EA6653"/>
    <w:rsid w:val="00EA735A"/>
    <w:rsid w:val="00EB07C9"/>
    <w:rsid w:val="00EB0DB5"/>
    <w:rsid w:val="00EB14D8"/>
    <w:rsid w:val="00EB1711"/>
    <w:rsid w:val="00EB1ED2"/>
    <w:rsid w:val="00EB2594"/>
    <w:rsid w:val="00EB2608"/>
    <w:rsid w:val="00EB69D8"/>
    <w:rsid w:val="00EC0DCC"/>
    <w:rsid w:val="00EC5DAB"/>
    <w:rsid w:val="00ED004D"/>
    <w:rsid w:val="00ED0149"/>
    <w:rsid w:val="00ED30BC"/>
    <w:rsid w:val="00ED5C38"/>
    <w:rsid w:val="00ED6025"/>
    <w:rsid w:val="00EE0655"/>
    <w:rsid w:val="00EE143F"/>
    <w:rsid w:val="00EE2537"/>
    <w:rsid w:val="00EE49A3"/>
    <w:rsid w:val="00EE57B7"/>
    <w:rsid w:val="00EE5A6E"/>
    <w:rsid w:val="00EE6052"/>
    <w:rsid w:val="00EE716C"/>
    <w:rsid w:val="00EF2F90"/>
    <w:rsid w:val="00EF3453"/>
    <w:rsid w:val="00EF3C02"/>
    <w:rsid w:val="00EF44BF"/>
    <w:rsid w:val="00EF4B79"/>
    <w:rsid w:val="00EF5605"/>
    <w:rsid w:val="00EF56BD"/>
    <w:rsid w:val="00EF56E9"/>
    <w:rsid w:val="00EF6539"/>
    <w:rsid w:val="00EF729E"/>
    <w:rsid w:val="00EF7489"/>
    <w:rsid w:val="00EF7DE3"/>
    <w:rsid w:val="00F0159B"/>
    <w:rsid w:val="00F03103"/>
    <w:rsid w:val="00F043C2"/>
    <w:rsid w:val="00F06A20"/>
    <w:rsid w:val="00F07BF2"/>
    <w:rsid w:val="00F10967"/>
    <w:rsid w:val="00F11D2E"/>
    <w:rsid w:val="00F12CA5"/>
    <w:rsid w:val="00F12DC8"/>
    <w:rsid w:val="00F138D2"/>
    <w:rsid w:val="00F13F13"/>
    <w:rsid w:val="00F145FA"/>
    <w:rsid w:val="00F1484A"/>
    <w:rsid w:val="00F15242"/>
    <w:rsid w:val="00F15DB5"/>
    <w:rsid w:val="00F17935"/>
    <w:rsid w:val="00F17F2F"/>
    <w:rsid w:val="00F20445"/>
    <w:rsid w:val="00F20AF3"/>
    <w:rsid w:val="00F23090"/>
    <w:rsid w:val="00F24987"/>
    <w:rsid w:val="00F25CDD"/>
    <w:rsid w:val="00F25F9C"/>
    <w:rsid w:val="00F267B3"/>
    <w:rsid w:val="00F271DE"/>
    <w:rsid w:val="00F3048C"/>
    <w:rsid w:val="00F31DF5"/>
    <w:rsid w:val="00F32967"/>
    <w:rsid w:val="00F34182"/>
    <w:rsid w:val="00F3454A"/>
    <w:rsid w:val="00F34803"/>
    <w:rsid w:val="00F352FD"/>
    <w:rsid w:val="00F37136"/>
    <w:rsid w:val="00F371BA"/>
    <w:rsid w:val="00F379AC"/>
    <w:rsid w:val="00F40B54"/>
    <w:rsid w:val="00F40D17"/>
    <w:rsid w:val="00F418B2"/>
    <w:rsid w:val="00F41BB7"/>
    <w:rsid w:val="00F41CB6"/>
    <w:rsid w:val="00F43545"/>
    <w:rsid w:val="00F45013"/>
    <w:rsid w:val="00F454EE"/>
    <w:rsid w:val="00F471DE"/>
    <w:rsid w:val="00F50DA4"/>
    <w:rsid w:val="00F50E58"/>
    <w:rsid w:val="00F51714"/>
    <w:rsid w:val="00F53CA0"/>
    <w:rsid w:val="00F540AC"/>
    <w:rsid w:val="00F5534D"/>
    <w:rsid w:val="00F55C70"/>
    <w:rsid w:val="00F5612D"/>
    <w:rsid w:val="00F56F40"/>
    <w:rsid w:val="00F60093"/>
    <w:rsid w:val="00F60E5E"/>
    <w:rsid w:val="00F614D5"/>
    <w:rsid w:val="00F61E8E"/>
    <w:rsid w:val="00F627DA"/>
    <w:rsid w:val="00F62C0E"/>
    <w:rsid w:val="00F6344A"/>
    <w:rsid w:val="00F6384C"/>
    <w:rsid w:val="00F63B26"/>
    <w:rsid w:val="00F63FDF"/>
    <w:rsid w:val="00F65E2A"/>
    <w:rsid w:val="00F6720D"/>
    <w:rsid w:val="00F7036E"/>
    <w:rsid w:val="00F71092"/>
    <w:rsid w:val="00F72185"/>
    <w:rsid w:val="00F7222B"/>
    <w:rsid w:val="00F7288F"/>
    <w:rsid w:val="00F7383B"/>
    <w:rsid w:val="00F738D3"/>
    <w:rsid w:val="00F7559A"/>
    <w:rsid w:val="00F75DE3"/>
    <w:rsid w:val="00F766A1"/>
    <w:rsid w:val="00F772A6"/>
    <w:rsid w:val="00F809B7"/>
    <w:rsid w:val="00F811B7"/>
    <w:rsid w:val="00F81667"/>
    <w:rsid w:val="00F82612"/>
    <w:rsid w:val="00F83573"/>
    <w:rsid w:val="00F847A6"/>
    <w:rsid w:val="00F850E5"/>
    <w:rsid w:val="00F858D7"/>
    <w:rsid w:val="00F85A33"/>
    <w:rsid w:val="00F86752"/>
    <w:rsid w:val="00F86B95"/>
    <w:rsid w:val="00F8754B"/>
    <w:rsid w:val="00F87AB4"/>
    <w:rsid w:val="00F906A8"/>
    <w:rsid w:val="00F91C96"/>
    <w:rsid w:val="00F91F9D"/>
    <w:rsid w:val="00F92415"/>
    <w:rsid w:val="00F930B1"/>
    <w:rsid w:val="00F9441B"/>
    <w:rsid w:val="00F949B1"/>
    <w:rsid w:val="00F95825"/>
    <w:rsid w:val="00F95DED"/>
    <w:rsid w:val="00F969CD"/>
    <w:rsid w:val="00F97186"/>
    <w:rsid w:val="00FA0406"/>
    <w:rsid w:val="00FA1340"/>
    <w:rsid w:val="00FA36A7"/>
    <w:rsid w:val="00FA4C32"/>
    <w:rsid w:val="00FA53E1"/>
    <w:rsid w:val="00FA5F5F"/>
    <w:rsid w:val="00FA6040"/>
    <w:rsid w:val="00FA630D"/>
    <w:rsid w:val="00FA659D"/>
    <w:rsid w:val="00FB0B23"/>
    <w:rsid w:val="00FB4CC8"/>
    <w:rsid w:val="00FB51D9"/>
    <w:rsid w:val="00FB537E"/>
    <w:rsid w:val="00FB5783"/>
    <w:rsid w:val="00FB5963"/>
    <w:rsid w:val="00FB656C"/>
    <w:rsid w:val="00FC1B4C"/>
    <w:rsid w:val="00FC4347"/>
    <w:rsid w:val="00FC54D1"/>
    <w:rsid w:val="00FC588E"/>
    <w:rsid w:val="00FC5A81"/>
    <w:rsid w:val="00FC6D88"/>
    <w:rsid w:val="00FD09DA"/>
    <w:rsid w:val="00FD37F1"/>
    <w:rsid w:val="00FD5EBF"/>
    <w:rsid w:val="00FE4F77"/>
    <w:rsid w:val="00FE5B92"/>
    <w:rsid w:val="00FE7114"/>
    <w:rsid w:val="00FE724A"/>
    <w:rsid w:val="00FE7AA8"/>
    <w:rsid w:val="00FF0465"/>
    <w:rsid w:val="00FF0B66"/>
    <w:rsid w:val="00FF1D2C"/>
    <w:rsid w:val="00FF20A5"/>
    <w:rsid w:val="00FF3ABD"/>
    <w:rsid w:val="00FF48CE"/>
    <w:rsid w:val="00FF6059"/>
    <w:rsid w:val="00FF6408"/>
    <w:rsid w:val="00FF77B2"/>
    <w:rsid w:val="018C9DC7"/>
    <w:rsid w:val="0273A984"/>
    <w:rsid w:val="03215DC8"/>
    <w:rsid w:val="0372C965"/>
    <w:rsid w:val="038A0038"/>
    <w:rsid w:val="03B43A5F"/>
    <w:rsid w:val="041E8C35"/>
    <w:rsid w:val="04399ECE"/>
    <w:rsid w:val="06A00FD7"/>
    <w:rsid w:val="06E537B9"/>
    <w:rsid w:val="075F9077"/>
    <w:rsid w:val="08430975"/>
    <w:rsid w:val="08F2FCF6"/>
    <w:rsid w:val="090E2741"/>
    <w:rsid w:val="0917E865"/>
    <w:rsid w:val="09D9F377"/>
    <w:rsid w:val="09E8A212"/>
    <w:rsid w:val="0A40AE04"/>
    <w:rsid w:val="0B2BF136"/>
    <w:rsid w:val="0B847273"/>
    <w:rsid w:val="0B84B55E"/>
    <w:rsid w:val="0C9A5F32"/>
    <w:rsid w:val="0D2042D4"/>
    <w:rsid w:val="0D32AF25"/>
    <w:rsid w:val="0E116BCD"/>
    <w:rsid w:val="0EC414F7"/>
    <w:rsid w:val="10384CF4"/>
    <w:rsid w:val="107DF75A"/>
    <w:rsid w:val="113BFEC7"/>
    <w:rsid w:val="118288D4"/>
    <w:rsid w:val="11EB4BC2"/>
    <w:rsid w:val="12621100"/>
    <w:rsid w:val="12AFEE05"/>
    <w:rsid w:val="1321FDF9"/>
    <w:rsid w:val="13B59500"/>
    <w:rsid w:val="145AEB37"/>
    <w:rsid w:val="15DC0B25"/>
    <w:rsid w:val="1624654E"/>
    <w:rsid w:val="173D6FA9"/>
    <w:rsid w:val="177584E2"/>
    <w:rsid w:val="18142EAA"/>
    <w:rsid w:val="19E7D2EC"/>
    <w:rsid w:val="1A2227CC"/>
    <w:rsid w:val="1BA28E00"/>
    <w:rsid w:val="1E3EA7F5"/>
    <w:rsid w:val="1EB33B3C"/>
    <w:rsid w:val="1EB7DC19"/>
    <w:rsid w:val="201B2E9E"/>
    <w:rsid w:val="206FC70F"/>
    <w:rsid w:val="20BE1CA0"/>
    <w:rsid w:val="21511E27"/>
    <w:rsid w:val="21A09A24"/>
    <w:rsid w:val="22119504"/>
    <w:rsid w:val="2278CAE6"/>
    <w:rsid w:val="22818BF4"/>
    <w:rsid w:val="236F4008"/>
    <w:rsid w:val="23B8FD2B"/>
    <w:rsid w:val="23E84FA2"/>
    <w:rsid w:val="244A71DE"/>
    <w:rsid w:val="24D83AE6"/>
    <w:rsid w:val="2678D0A4"/>
    <w:rsid w:val="26E9A811"/>
    <w:rsid w:val="26F39D25"/>
    <w:rsid w:val="289B9777"/>
    <w:rsid w:val="29A08A5D"/>
    <w:rsid w:val="2A763852"/>
    <w:rsid w:val="2B5489CF"/>
    <w:rsid w:val="2D019F2C"/>
    <w:rsid w:val="2D63DF2A"/>
    <w:rsid w:val="2D7F4966"/>
    <w:rsid w:val="2E0BF95D"/>
    <w:rsid w:val="2EABE130"/>
    <w:rsid w:val="2EED952E"/>
    <w:rsid w:val="2F68AEBF"/>
    <w:rsid w:val="2F745014"/>
    <w:rsid w:val="2FE2A38C"/>
    <w:rsid w:val="3048D6BF"/>
    <w:rsid w:val="30589C94"/>
    <w:rsid w:val="30FF056F"/>
    <w:rsid w:val="312E9F0C"/>
    <w:rsid w:val="3192DBE7"/>
    <w:rsid w:val="31C80E43"/>
    <w:rsid w:val="31CBF4D4"/>
    <w:rsid w:val="33E0163B"/>
    <w:rsid w:val="35875452"/>
    <w:rsid w:val="35B3F7DB"/>
    <w:rsid w:val="361ED112"/>
    <w:rsid w:val="3627CE32"/>
    <w:rsid w:val="36AF4B68"/>
    <w:rsid w:val="38615AEB"/>
    <w:rsid w:val="3948D9C1"/>
    <w:rsid w:val="3AA12FC6"/>
    <w:rsid w:val="3B427D7C"/>
    <w:rsid w:val="3B688185"/>
    <w:rsid w:val="3E2403C2"/>
    <w:rsid w:val="3F4B1A41"/>
    <w:rsid w:val="3FB80650"/>
    <w:rsid w:val="3FD56716"/>
    <w:rsid w:val="41161E72"/>
    <w:rsid w:val="41414D1F"/>
    <w:rsid w:val="416697D2"/>
    <w:rsid w:val="41C6ED6B"/>
    <w:rsid w:val="41EB3419"/>
    <w:rsid w:val="4243BE7A"/>
    <w:rsid w:val="42C37166"/>
    <w:rsid w:val="4302F955"/>
    <w:rsid w:val="43A34E4F"/>
    <w:rsid w:val="442F8270"/>
    <w:rsid w:val="45610E7D"/>
    <w:rsid w:val="477ACAA5"/>
    <w:rsid w:val="47CD2E36"/>
    <w:rsid w:val="4943A820"/>
    <w:rsid w:val="4A4E17C4"/>
    <w:rsid w:val="4B8E8AD5"/>
    <w:rsid w:val="4B95164F"/>
    <w:rsid w:val="4B9AC95C"/>
    <w:rsid w:val="4C262A59"/>
    <w:rsid w:val="4C9BE41E"/>
    <w:rsid w:val="4D157F0E"/>
    <w:rsid w:val="4D38552C"/>
    <w:rsid w:val="4DA9A9C2"/>
    <w:rsid w:val="4DEE3411"/>
    <w:rsid w:val="4DF6E1D8"/>
    <w:rsid w:val="4E9C4BDA"/>
    <w:rsid w:val="519D1BDA"/>
    <w:rsid w:val="52CA52FB"/>
    <w:rsid w:val="53AB689B"/>
    <w:rsid w:val="54EED04E"/>
    <w:rsid w:val="5522D038"/>
    <w:rsid w:val="55730270"/>
    <w:rsid w:val="5822A336"/>
    <w:rsid w:val="5928CAD2"/>
    <w:rsid w:val="597B6440"/>
    <w:rsid w:val="59A7BE2C"/>
    <w:rsid w:val="5A133443"/>
    <w:rsid w:val="5E1C0B68"/>
    <w:rsid w:val="5E9C0586"/>
    <w:rsid w:val="5F8F6136"/>
    <w:rsid w:val="5FE9054F"/>
    <w:rsid w:val="60C04D84"/>
    <w:rsid w:val="64076CFC"/>
    <w:rsid w:val="648595CF"/>
    <w:rsid w:val="64B79307"/>
    <w:rsid w:val="65633C99"/>
    <w:rsid w:val="6922263F"/>
    <w:rsid w:val="6981F0D7"/>
    <w:rsid w:val="6A2A52DF"/>
    <w:rsid w:val="6A670D03"/>
    <w:rsid w:val="6AEBED51"/>
    <w:rsid w:val="6BFB20B8"/>
    <w:rsid w:val="6C4343A1"/>
    <w:rsid w:val="6C87BDB2"/>
    <w:rsid w:val="6E1B74FF"/>
    <w:rsid w:val="6E5D1FDF"/>
    <w:rsid w:val="6FBF5E74"/>
    <w:rsid w:val="713DBE5A"/>
    <w:rsid w:val="71A9F0C3"/>
    <w:rsid w:val="72DA6A10"/>
    <w:rsid w:val="74BC90D1"/>
    <w:rsid w:val="7500BDFE"/>
    <w:rsid w:val="760480BD"/>
    <w:rsid w:val="76BE624F"/>
    <w:rsid w:val="78099FBB"/>
    <w:rsid w:val="781A4DC6"/>
    <w:rsid w:val="79CA90C1"/>
    <w:rsid w:val="7A29FCD1"/>
    <w:rsid w:val="7A50E832"/>
    <w:rsid w:val="7B6A856A"/>
    <w:rsid w:val="7BC5A702"/>
    <w:rsid w:val="7C09B6EF"/>
    <w:rsid w:val="7C9DE17C"/>
    <w:rsid w:val="7D083640"/>
    <w:rsid w:val="7D85585D"/>
    <w:rsid w:val="7D9A1ADE"/>
    <w:rsid w:val="7E2D3C2F"/>
    <w:rsid w:val="7FC5A8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035607D"/>
  <w15:chartTrackingRefBased/>
  <w15:docId w15:val="{D34EC7E7-5BDE-435D-9D5D-F7C0B59F0A8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2629C"/>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link w:val="Heading3Char"/>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2Char">
    <w:name w:val="Heading 2 Char"/>
    <w:basedOn w:val="DefaultParagraphFont"/>
    <w:link w:val="Heading2"/>
    <w:rsid w:val="00137EBD"/>
    <w:rPr>
      <w:i/>
      <w:iCs/>
      <w:noProof/>
    </w:rPr>
  </w:style>
  <w:style w:type="character" w:customStyle="1" w:styleId="Heading3Char">
    <w:name w:val="Heading 3 Char"/>
    <w:basedOn w:val="DefaultParagraphFont"/>
    <w:link w:val="Heading3"/>
    <w:rsid w:val="00544B99"/>
    <w:rPr>
      <w:i/>
      <w:iCs/>
      <w:noProof/>
    </w:rPr>
  </w:style>
  <w:style w:type="character" w:customStyle="1" w:styleId="Heading4Char">
    <w:name w:val="Heading 4 Char"/>
    <w:basedOn w:val="DefaultParagraphFont"/>
    <w:link w:val="Heading4"/>
    <w:rsid w:val="00544B99"/>
    <w:rPr>
      <w:i/>
      <w:iCs/>
      <w:noProof/>
    </w:rPr>
  </w:style>
  <w:style w:type="character" w:customStyle="1" w:styleId="Heading1Char">
    <w:name w:val="Heading 1 Char"/>
    <w:basedOn w:val="DefaultParagraphFont"/>
    <w:link w:val="Heading1"/>
    <w:rsid w:val="00395AEC"/>
    <w:rPr>
      <w:smallCaps/>
      <w:noProof/>
    </w:rPr>
  </w:style>
  <w:style w:type="character" w:styleId="Hyperlink">
    <w:name w:val="Hyperlink"/>
    <w:basedOn w:val="DefaultParagraphFont"/>
    <w:rsid w:val="00691E46"/>
    <w:rPr>
      <w:color w:val="0563C1" w:themeColor="hyperlink"/>
      <w:u w:val="single"/>
    </w:rPr>
  </w:style>
  <w:style w:type="character" w:styleId="UnresolvedMention">
    <w:name w:val="Unresolved Mention"/>
    <w:basedOn w:val="DefaultParagraphFont"/>
    <w:uiPriority w:val="99"/>
    <w:semiHidden/>
    <w:unhideWhenUsed/>
    <w:rsid w:val="00691E46"/>
    <w:rPr>
      <w:color w:val="605E5C"/>
      <w:shd w:val="clear" w:color="auto" w:fill="E1DFDD"/>
    </w:rPr>
  </w:style>
  <w:style w:type="character" w:customStyle="1" w:styleId="Heading5Char">
    <w:name w:val="Heading 5 Char"/>
    <w:basedOn w:val="DefaultParagraphFont"/>
    <w:link w:val="Heading5"/>
    <w:rsid w:val="00286D8C"/>
    <w:rPr>
      <w:smallCaps/>
      <w:noProof/>
    </w:rPr>
  </w:style>
  <w:style w:type="character" w:styleId="PlaceholderText">
    <w:name w:val="Placeholder Text"/>
    <w:basedOn w:val="DefaultParagraphFont"/>
    <w:uiPriority w:val="99"/>
    <w:semiHidden/>
    <w:rsid w:val="00457E16"/>
    <w:rPr>
      <w:color w:val="666666"/>
    </w:rPr>
  </w:style>
  <w:style w:type="character" w:styleId="Strong">
    <w:name w:val="Strong"/>
    <w:basedOn w:val="DefaultParagraphFont"/>
    <w:uiPriority w:val="22"/>
    <w:qFormat/>
    <w:rsid w:val="00166636"/>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schemas.microsoft.com/office/2020/10/relationships/intelligence" Target="intelligence2.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footer" Target="footer3.xml"/><Relationship Id="rId4" Type="http://purl.oclc.org/ooxml/officeDocument/relationships/settings" Target="settings.xml"/><Relationship Id="rId9" Type="http://purl.oclc.org/ooxml/officeDocument/relationships/footer" Target="footer2.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2457</TotalTime>
  <Pages>7</Pages>
  <Words>5261</Words>
  <Characters>33466</Characters>
  <Application>Microsoft Office Word</Application>
  <DocSecurity>0</DocSecurity>
  <Lines>836</Lines>
  <Paragraphs>212</Paragraphs>
  <ScaleCrop>false</ScaleCrop>
  <Company>IEEE</Company>
  <LinksUpToDate>false</LinksUpToDate>
  <CharactersWithSpaces>38515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Akul Ameya</cp:lastModifiedBy>
  <cp:revision>1742</cp:revision>
  <dcterms:created xsi:type="dcterms:W3CDTF">2019-01-09T08:12:00Z</dcterms:created>
  <dcterms:modified xsi:type="dcterms:W3CDTF">2026-04-01T08:05:00Z</dcterms:modified>
</cp:coreProperties>
</file>