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BE7EC0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163FD31F" w:rsidR="0048555E" w:rsidRDefault="00801521" w:rsidP="0048555E">
      <w:pPr>
        <w:pStyle w:val="Times142"/>
        <w:keepNext/>
        <w:ind w:firstLine="0"/>
        <w:jc w:val="center"/>
      </w:pPr>
      <w:r w:rsidRPr="00801521">
        <w:rPr>
          <w:noProof/>
        </w:rPr>
        <w:drawing>
          <wp:inline distT="0" distB="0" distL="0" distR="0" wp14:anchorId="2992F7F2" wp14:editId="5491269E">
            <wp:extent cx="5314950" cy="2558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655" cy="2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7C3E24A8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3B0B4F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0218F2EF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r w:rsidR="00BE7EC0">
        <w:fldChar w:fldCharType="begin"/>
      </w:r>
      <w:r w:rsidR="00BE7EC0">
        <w:instrText xml:space="preserve"> SEQ Таблица \* ARABIC </w:instrText>
      </w:r>
      <w:r w:rsidR="00BE7EC0">
        <w:fldChar w:fldCharType="separate"/>
      </w:r>
      <w:r w:rsidR="00EC6EC4">
        <w:rPr>
          <w:noProof/>
        </w:rPr>
        <w:t>1</w:t>
      </w:r>
      <w:r w:rsidR="00BE7EC0">
        <w:rPr>
          <w:noProof/>
        </w:rPr>
        <w:fldChar w:fldCharType="end"/>
      </w:r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5F7BCE2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20D76FDA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0B66E88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126110E7" w14:textId="01BB3CB7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66AD13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4B21F94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7845D1D6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0.91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1E10C49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16EABCC" w14:textId="581C277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76C3ADB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5BC2190" w14:textId="20562A61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403A0D8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6729458D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17461C21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50DE416F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CD8BDFF" w14:textId="69E883D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2E21D2E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19D989CA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8C65B0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59331D66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30D7F543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19AF4E0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6CD80571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39608E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98B772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6D66B89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0EAB0D2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5323B561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22C576C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5FD22CE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5BED60D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565E2E8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762AB79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3ADA69B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1D98B0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6CBCE1EE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76B8958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537D19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6B21D77E" w14:textId="0102622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0C54E766" w14:textId="015AB6E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33F7EF2E" w:rsidR="00BF00ED" w:rsidRPr="00BF00ED" w:rsidRDefault="00BF00ED" w:rsidP="00BF00ED">
      <w:pPr>
        <w:pStyle w:val="a9"/>
        <w:keepNext/>
      </w:pPr>
      <w:r>
        <w:t xml:space="preserve">Таблица </w:t>
      </w:r>
      <w:fldSimple w:instr=" SEQ Таблица \* ARABIC ">
        <w:r w:rsidR="00EC6EC4">
          <w:rPr>
            <w:noProof/>
          </w:rPr>
          <w:t>2</w:t>
        </w:r>
      </w:fldSimple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  <w:vAlign w:val="center"/>
          </w:tcPr>
          <w:p w14:paraId="6BE18AC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3D9E02B4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897E49">
              <w:t>88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0943319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1B7EE00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E2CC68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67CB8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7FB83D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66FDAE56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DAC5A84" w14:textId="77777777" w:rsidR="00743937" w:rsidRDefault="00743937" w:rsidP="00743937">
      <w:pPr>
        <w:pStyle w:val="Times142"/>
        <w:ind w:firstLine="0"/>
      </w:pPr>
    </w:p>
    <w:p w14:paraId="460DE241" w14:textId="34574745" w:rsidR="007D172F" w:rsidRDefault="007744B8" w:rsidP="007744B8">
      <w:pPr>
        <w:pStyle w:val="1"/>
      </w:pPr>
      <w:r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</w:t>
      </w:r>
      <w:proofErr w:type="spellStart"/>
      <w:r>
        <w:t>трёхклассовую</w:t>
      </w:r>
      <w:proofErr w:type="spellEnd"/>
      <w:r>
        <w:t xml:space="preserve"> задачу к поэтапному решению </w:t>
      </w:r>
      <w:proofErr w:type="spellStart"/>
      <w:r w:rsidR="007761B5">
        <w:t>двухклассовых</w:t>
      </w:r>
      <w:proofErr w:type="spellEnd"/>
      <w:r w:rsidR="007761B5">
        <w:t xml:space="preserve">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lastRenderedPageBreak/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38DFD59" w:rsidR="00DB3110" w:rsidRDefault="00B32A9E" w:rsidP="00DB3110">
      <w:pPr>
        <w:pStyle w:val="Times142"/>
        <w:keepNext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1DBD35DB">
                <wp:simplePos x="0" y="0"/>
                <wp:positionH relativeFrom="column">
                  <wp:posOffset>1992248</wp:posOffset>
                </wp:positionH>
                <wp:positionV relativeFrom="paragraph">
                  <wp:posOffset>458749</wp:posOffset>
                </wp:positionV>
                <wp:extent cx="628625" cy="3269895"/>
                <wp:effectExtent l="0" t="0" r="19685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25" cy="3269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4891" id="Прямая соединительная линия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36.1pt" to="206.3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="00DB3110" w:rsidRPr="00DB3110">
        <w:rPr>
          <w:noProof/>
          <w:lang w:val="en-US"/>
        </w:rPr>
        <w:drawing>
          <wp:inline distT="0" distB="0" distL="0" distR="0" wp14:anchorId="528FFF8D" wp14:editId="0E16DEC1">
            <wp:extent cx="5441705" cy="4219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17" cy="42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4EC70352" w:rsidR="000E527A" w:rsidRDefault="00DB3110" w:rsidP="00DB3110">
      <w:pPr>
        <w:pStyle w:val="a9"/>
      </w:pPr>
      <w:r>
        <w:t xml:space="preserve">Рисунок </w:t>
      </w:r>
      <w:r w:rsidR="00BE7EC0">
        <w:fldChar w:fldCharType="begin"/>
      </w:r>
      <w:r w:rsidR="00BE7EC0">
        <w:instrText xml:space="preserve"> SEQ Рисунок \* ARABIC </w:instrText>
      </w:r>
      <w:r w:rsidR="00BE7EC0">
        <w:fldChar w:fldCharType="separate"/>
      </w:r>
      <w:r w:rsidR="003B0B4F">
        <w:rPr>
          <w:noProof/>
        </w:rPr>
        <w:t>2</w:t>
      </w:r>
      <w:r w:rsidR="00BE7EC0">
        <w:rPr>
          <w:noProof/>
        </w:rPr>
        <w:fldChar w:fldCharType="end"/>
      </w:r>
      <w:r>
        <w:t xml:space="preserve"> – Диаграмма рассеяния в пространстве двух первых главных компонент</w:t>
      </w:r>
    </w:p>
    <w:p w14:paraId="44862C58" w14:textId="45E4DB08" w:rsidR="0074249F" w:rsidRDefault="0074249F" w:rsidP="0074249F">
      <w:pPr>
        <w:pStyle w:val="Times142"/>
      </w:pPr>
      <w:r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Y1=45.03%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Y2=20.47%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особо опасный класс нарушений ритма сердца – фибрилляция желудочков (ФЖ). Элементы этого класса легко линейно </w:t>
      </w:r>
      <w:r w:rsidR="008230A9">
        <w:t>отделимы от двух других классов (нормального ритма</w:t>
      </w:r>
      <w:r w:rsidR="00AF4EF3">
        <w:t xml:space="preserve"> (НР)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183C6909" w:rsidR="00E420E8" w:rsidRDefault="00AF4EF3" w:rsidP="004E1826">
      <w:pPr>
        <w:pStyle w:val="Times142"/>
      </w:pPr>
      <w:r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ФЖ и НР + ЖТ,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НР и ЖТ.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lastRenderedPageBreak/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 класса среднее и дисперсию проекций объектов на направление W. Результаты вычислений представлены в таблице 3.</w:t>
      </w:r>
    </w:p>
    <w:p w14:paraId="51F92B3C" w14:textId="0724C378" w:rsidR="006C3E49" w:rsidRPr="00C4536B" w:rsidRDefault="006C3E49" w:rsidP="00F1339B">
      <w:pPr>
        <w:pStyle w:val="a9"/>
        <w:keepNext/>
        <w:jc w:val="both"/>
      </w:pPr>
      <w:r>
        <w:t xml:space="preserve">Таблица </w:t>
      </w:r>
      <w:r w:rsidR="00BE7EC0">
        <w:fldChar w:fldCharType="begin"/>
      </w:r>
      <w:r w:rsidR="00BE7EC0">
        <w:instrText xml:space="preserve"> SEQ Таблица \* ARABIC </w:instrText>
      </w:r>
      <w:r w:rsidR="00BE7EC0">
        <w:fldChar w:fldCharType="separate"/>
      </w:r>
      <w:r w:rsidR="00EC6EC4">
        <w:rPr>
          <w:noProof/>
        </w:rPr>
        <w:t>3</w:t>
      </w:r>
      <w:r w:rsidR="00BE7EC0">
        <w:rPr>
          <w:noProof/>
        </w:rPr>
        <w:fldChar w:fldCharType="end"/>
      </w:r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3A8002FE" w:rsidR="00137CFF" w:rsidRDefault="00137CFF" w:rsidP="006C63F2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7DCCB4AB" w14:textId="08FA1C03" w:rsidR="00137CFF" w:rsidRDefault="00137CFF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13BEE85" w14:textId="211D0DA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>
              <w:rPr>
                <w:lang w:val="en-US"/>
              </w:rPr>
              <w:t>8</w:t>
            </w:r>
          </w:p>
        </w:tc>
        <w:tc>
          <w:tcPr>
            <w:tcW w:w="1216" w:type="pct"/>
            <w:vAlign w:val="center"/>
          </w:tcPr>
          <w:p w14:paraId="633A3B75" w14:textId="78E81652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0.16</w:t>
            </w:r>
            <w:r>
              <w:rPr>
                <w:lang w:val="en-US"/>
              </w:rPr>
              <w:t>9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3FA012F1" w:rsidR="00137CFF" w:rsidRDefault="00137CFF" w:rsidP="006C63F2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3559CB79" w14:textId="6803C6C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-1.058</w:t>
            </w:r>
          </w:p>
        </w:tc>
        <w:tc>
          <w:tcPr>
            <w:tcW w:w="1216" w:type="pct"/>
            <w:vAlign w:val="center"/>
          </w:tcPr>
          <w:p w14:paraId="50DFB8B3" w14:textId="5C345954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0.278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50A5349E" w:rsidR="00137CFF" w:rsidRDefault="00137CFF" w:rsidP="006C63F2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6B1C6B14" w14:textId="1C503EB0" w:rsidR="00137CFF" w:rsidRDefault="00137CFF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C44DC12" w14:textId="27291F0C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0.39</w:t>
            </w:r>
            <w:r>
              <w:rPr>
                <w:lang w:val="en-US"/>
              </w:rPr>
              <w:t>6</w:t>
            </w:r>
          </w:p>
        </w:tc>
        <w:tc>
          <w:tcPr>
            <w:tcW w:w="1216" w:type="pct"/>
            <w:vAlign w:val="center"/>
          </w:tcPr>
          <w:p w14:paraId="38BB777B" w14:textId="6A6DAAC1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0.11</w:t>
            </w:r>
            <w:r>
              <w:rPr>
                <w:lang w:val="en-US"/>
              </w:rPr>
              <w:t>8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22099642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0B1E3C63" w14:textId="51C7856D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-0.294</w:t>
            </w:r>
          </w:p>
        </w:tc>
        <w:tc>
          <w:tcPr>
            <w:tcW w:w="1216" w:type="pct"/>
            <w:vAlign w:val="center"/>
          </w:tcPr>
          <w:p w14:paraId="21FF4CFA" w14:textId="0F797735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0.24</w:t>
            </w:r>
            <w:r>
              <w:rPr>
                <w:lang w:val="en-US"/>
              </w:rPr>
              <w:t>9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BE7EC0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BE7EC0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94ED116" w:rsidR="00AC6A5D" w:rsidRDefault="00220965" w:rsidP="00AC6A5D">
      <w:pPr>
        <w:pStyle w:val="Times142"/>
        <w:keepNext/>
        <w:ind w:firstLine="0"/>
        <w:jc w:val="center"/>
      </w:pPr>
      <w:r w:rsidRPr="00220965">
        <w:rPr>
          <w:noProof/>
        </w:rPr>
        <w:drawing>
          <wp:inline distT="0" distB="0" distL="0" distR="0" wp14:anchorId="6FB818F9" wp14:editId="41D45E00">
            <wp:extent cx="5940425" cy="2703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292A3011" w:rsidR="00104A07" w:rsidRDefault="00AC6A5D" w:rsidP="00AC6A5D">
      <w:pPr>
        <w:pStyle w:val="a9"/>
      </w:pPr>
      <w:r>
        <w:t xml:space="preserve">Рисунок </w:t>
      </w:r>
      <w:r w:rsidR="00BE7EC0">
        <w:fldChar w:fldCharType="begin"/>
      </w:r>
      <w:r w:rsidR="00BE7EC0">
        <w:instrText xml:space="preserve"> SEQ Рисунок \* ARABIC </w:instrText>
      </w:r>
      <w:r w:rsidR="00BE7EC0">
        <w:fldChar w:fldCharType="separate"/>
      </w:r>
      <w:r w:rsidR="003B0B4F">
        <w:rPr>
          <w:noProof/>
        </w:rPr>
        <w:t>3</w:t>
      </w:r>
      <w:r w:rsidR="00BE7EC0">
        <w:rPr>
          <w:noProof/>
        </w:rPr>
        <w:fldChar w:fldCharType="end"/>
      </w:r>
      <w:r>
        <w:t xml:space="preserve"> –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1FA98FDB" w:rsidR="005D0D5F" w:rsidRDefault="00220965" w:rsidP="002664E8">
      <w:pPr>
        <w:pStyle w:val="Times142"/>
      </w:pPr>
      <w:r>
        <w:lastRenderedPageBreak/>
        <w:t>Проведенные расчеты позволяют получить порог</w:t>
      </w:r>
      <w:r w:rsidR="006243A7">
        <w:t>, равный, для первого этапа (ФЖ и НР+ЖТ)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a=-0.47</m:t>
        </m:r>
      </m:oMath>
      <w:r w:rsidR="006243A7" w:rsidRPr="006243A7">
        <w:t xml:space="preserve">, </w:t>
      </w:r>
      <w:r w:rsidR="006243A7">
        <w:t xml:space="preserve"> а для второго этапа (НР и ЖТ) </w:t>
      </w:r>
      <m:oMath>
        <m:r>
          <w:rPr>
            <w:rFonts w:ascii="Cambria Math" w:hAnsi="Cambria Math"/>
          </w:rPr>
          <m:t>a=0.14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7277F29B" w:rsidR="00402460" w:rsidRDefault="00402460" w:rsidP="002664E8">
      <w:pPr>
        <w:pStyle w:val="Times142"/>
      </w:pPr>
      <w:r>
        <w:t>Этап 1</w:t>
      </w:r>
      <w:r w:rsidR="00EA545D">
        <w:t xml:space="preserve"> (ФЖ и НР+ЖТ)</w:t>
      </w:r>
      <w:r>
        <w:t>:</w:t>
      </w:r>
    </w:p>
    <w:p w14:paraId="2A6E4DA9" w14:textId="12F04BCD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=-0.287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+0.47=0</m:t>
        </m:r>
      </m:oMath>
      <w:r w:rsidRPr="00402460">
        <w:t xml:space="preserve"> </w:t>
      </w:r>
    </w:p>
    <w:p w14:paraId="2798C4F3" w14:textId="711D4994" w:rsidR="004D5016" w:rsidRDefault="004D5016" w:rsidP="00402460">
      <w:pPr>
        <w:pStyle w:val="Times142"/>
      </w:pPr>
      <w:r>
        <w:t>Этап 2</w:t>
      </w:r>
      <w:r w:rsidR="00EA545D">
        <w:t xml:space="preserve"> (НР и ЖТ)</w:t>
      </w:r>
      <w:r>
        <w:t>:</w:t>
      </w:r>
    </w:p>
    <w:p w14:paraId="28620313" w14:textId="3D8AD809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-0.14=0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77777777" w:rsidR="005D210E" w:rsidRDefault="005D210E" w:rsidP="005D210E">
      <w:pPr>
        <w:pStyle w:val="Times142"/>
      </w:pPr>
      <w:r>
        <w:t>Этап 1 (ФЖ и НР+ЖТ):</w:t>
      </w:r>
    </w:p>
    <w:p w14:paraId="6DEFEC08" w14:textId="01729004" w:rsidR="005D210E" w:rsidRDefault="005D210E" w:rsidP="001C1819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&lt;-0.47, то класс </m:t>
        </m:r>
        <m:r>
          <m:rPr>
            <m:sty m:val="p"/>
          </m:rPr>
          <w:rPr>
            <w:rFonts w:ascii="Cambria Math" w:hAnsi="Cambria Math"/>
          </w:rPr>
          <m:t>НР+ЖТ</m:t>
        </m:r>
      </m:oMath>
      <w:r>
        <w:t xml:space="preserve"> </w:t>
      </w:r>
    </w:p>
    <w:p w14:paraId="230B87BA" w14:textId="77777777" w:rsidR="003047C5" w:rsidRPr="00EC6EC4" w:rsidRDefault="003047C5" w:rsidP="001C1819">
      <w:pPr>
        <w:pStyle w:val="Times142"/>
        <w:ind w:firstLine="0"/>
      </w:pPr>
    </w:p>
    <w:p w14:paraId="1CF340C8" w14:textId="4AF00797" w:rsidR="005D210E" w:rsidRPr="00EC6EC4" w:rsidRDefault="001C1819" w:rsidP="00C3316D">
      <w:pPr>
        <w:pStyle w:val="Times142"/>
        <w:ind w:firstLine="0"/>
      </w:pPr>
      <m:oMath>
        <m:r>
          <w:rPr>
            <w:rFonts w:ascii="Cambria Math" w:hAnsi="Cambria Math"/>
          </w:rPr>
          <m:t>-0.287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-0.087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+0.103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+0.494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-0.131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-0.196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-0.225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-0.320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-0.477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&gt;-0.47, </m:t>
        </m:r>
        <m:r>
          <w:rPr>
            <w:rFonts w:ascii="Cambria Math" w:hAnsi="Cambria Math"/>
          </w:rPr>
          <m:t>то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класс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ФЖ</m:t>
        </m:r>
      </m:oMath>
      <w:r w:rsidRPr="00EC6EC4">
        <w:t xml:space="preserve"> </w:t>
      </w:r>
    </w:p>
    <w:p w14:paraId="75601713" w14:textId="74447C73" w:rsidR="00EB7521" w:rsidRDefault="00EB7521" w:rsidP="00EB7521">
      <w:pPr>
        <w:pStyle w:val="Times142"/>
      </w:pPr>
      <w:r>
        <w:t>Этап 2 (НР и ЖТ):</w:t>
      </w:r>
    </w:p>
    <w:p w14:paraId="02674031" w14:textId="24BBA960" w:rsid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&gt;0.14, то НР</m:t>
        </m:r>
      </m:oMath>
      <w:r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4FD42749" w:rsidR="00EB7521" w:rsidRPr="00EB7521" w:rsidRDefault="00EB7521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-0.188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-0.624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-0.259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-0.112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-0.230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+0.213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+0.362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+0.431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&lt;0.14, то ЖТ</m:t>
        </m:r>
      </m:oMath>
      <w:r>
        <w:rPr>
          <w:i/>
        </w:rPr>
        <w:t xml:space="preserve"> </w:t>
      </w:r>
    </w:p>
    <w:p w14:paraId="2CB63A66" w14:textId="07EAE17D" w:rsidR="006E3567" w:rsidRDefault="00930008" w:rsidP="00930008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&gt;-0.47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&lt;0.14</m:t>
        </m:r>
      </m:oMath>
      <w:r w:rsidRPr="00930008">
        <w:t>, то данный объект принадлежит классу ЖТ, иначе НР.</w:t>
      </w:r>
    </w:p>
    <w:p w14:paraId="58D93A32" w14:textId="77777777" w:rsidR="006E3567" w:rsidRDefault="006E3567">
      <w:pPr>
        <w:spacing w:after="160" w:line="259" w:lineRule="auto"/>
        <w:rPr>
          <w:sz w:val="28"/>
        </w:rPr>
      </w:pPr>
      <w:r>
        <w:br w:type="page"/>
      </w:r>
    </w:p>
    <w:p w14:paraId="494219F6" w14:textId="4D99B537" w:rsidR="00EB7521" w:rsidRDefault="006E3567" w:rsidP="006E3567">
      <w:pPr>
        <w:pStyle w:val="1"/>
      </w:pPr>
      <w:r>
        <w:lastRenderedPageBreak/>
        <w:t>Метод классификации по линейному дискриминанту Фишера</w:t>
      </w:r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>как линейную функцию с максимальным отношением разброса между классами к «среднему» разбросу 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⟹max,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 xml:space="preserve">критерий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BE7EC0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матрица разброса между классами.</w:t>
      </w:r>
    </w:p>
    <w:p w14:paraId="291177BA" w14:textId="00A7F7A1" w:rsidR="006E016B" w:rsidRPr="006E016B" w:rsidRDefault="00BE7EC0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E016B" w:rsidRPr="006E016B">
        <w:t xml:space="preserve"> </w:t>
      </w:r>
      <w:r w:rsidR="006E016B">
        <w:t>можно рассчитать следующим образом:</w:t>
      </w:r>
    </w:p>
    <w:p w14:paraId="05EF6651" w14:textId="36B38E43" w:rsidR="005F7FC4" w:rsidRPr="000F3DED" w:rsidRDefault="00BE7EC0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BE7EC0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BE7EC0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 xml:space="preserve">для случая нормально распределенных классов с </w:t>
      </w:r>
      <w:r w:rsidR="00B53824" w:rsidRPr="00B53824">
        <w:rPr>
          <w:sz w:val="27"/>
          <w:szCs w:val="27"/>
        </w:rPr>
        <w:lastRenderedPageBreak/>
        <w:t>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 xml:space="preserve">Вычисленный весовой вектор необходимо </w:t>
      </w:r>
      <w:proofErr w:type="spellStart"/>
      <w:r>
        <w:t>пронормировать</w:t>
      </w:r>
      <w:proofErr w:type="spellEnd"/>
      <w:r>
        <w:t>:</w:t>
      </w:r>
    </w:p>
    <w:p w14:paraId="451BBFAB" w14:textId="77777777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ычислить для каждого класса среднее и дисперсию проекций объектов на направление W. Результаты вычислений представлены в таблице 4.</w:t>
      </w:r>
    </w:p>
    <w:p w14:paraId="3AA601AE" w14:textId="000A10BC" w:rsidR="00EC6EC4" w:rsidRPr="00EC6EC4" w:rsidRDefault="00EC6EC4" w:rsidP="00EC6EC4">
      <w:pPr>
        <w:pStyle w:val="a9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EC6EC4">
        <w:t xml:space="preserve"> </w:t>
      </w:r>
      <w:r>
        <w:t>–</w:t>
      </w:r>
      <w:r w:rsidRPr="00EC6EC4">
        <w:t xml:space="preserve"> </w:t>
      </w:r>
      <w:r>
        <w:t>Результаты вычислений</w:t>
      </w:r>
      <w:r w:rsidRPr="00C4536B">
        <w:t xml:space="preserve"> </w:t>
      </w:r>
      <w:r>
        <w:t>среднего и дисперсии для каждого класса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EC6EC4" w14:paraId="0D59A801" w14:textId="77777777" w:rsidTr="00761C26">
        <w:tc>
          <w:tcPr>
            <w:tcW w:w="1993" w:type="pct"/>
            <w:vAlign w:val="center"/>
          </w:tcPr>
          <w:p w14:paraId="77BA6FF5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46660F3A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5462FC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747A27E6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EC6EC4" w14:paraId="41513D6D" w14:textId="77777777" w:rsidTr="00761C26">
        <w:tc>
          <w:tcPr>
            <w:tcW w:w="1993" w:type="pct"/>
            <w:vMerge w:val="restart"/>
            <w:vAlign w:val="center"/>
          </w:tcPr>
          <w:p w14:paraId="438EF5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1 (ФЖ и НР+ЖТ)</w:t>
            </w:r>
          </w:p>
        </w:tc>
        <w:tc>
          <w:tcPr>
            <w:tcW w:w="776" w:type="pct"/>
            <w:vAlign w:val="center"/>
          </w:tcPr>
          <w:p w14:paraId="5E6065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331F517A" w14:textId="457E4F23" w:rsidR="00EC6EC4" w:rsidRPr="006C63F2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9B2647">
              <w:t>0.043</w:t>
            </w:r>
          </w:p>
        </w:tc>
        <w:tc>
          <w:tcPr>
            <w:tcW w:w="1216" w:type="pct"/>
            <w:vAlign w:val="center"/>
          </w:tcPr>
          <w:p w14:paraId="5385711D" w14:textId="56543DAB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0.1</w:t>
            </w:r>
            <w:r w:rsidR="009B2647">
              <w:rPr>
                <w:lang w:val="en-US"/>
              </w:rPr>
              <w:t>01</w:t>
            </w:r>
          </w:p>
        </w:tc>
      </w:tr>
      <w:tr w:rsidR="00EC6EC4" w14:paraId="18FB5564" w14:textId="77777777" w:rsidTr="00761C26">
        <w:tc>
          <w:tcPr>
            <w:tcW w:w="1993" w:type="pct"/>
            <w:vMerge/>
            <w:vAlign w:val="center"/>
          </w:tcPr>
          <w:p w14:paraId="64AE5AE8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0FE26E18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НР+ЖТ</w:t>
            </w:r>
          </w:p>
        </w:tc>
        <w:tc>
          <w:tcPr>
            <w:tcW w:w="1015" w:type="pct"/>
            <w:vAlign w:val="center"/>
          </w:tcPr>
          <w:p w14:paraId="7CA65333" w14:textId="31F6749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</w:t>
            </w:r>
            <w:r w:rsidR="009B2647">
              <w:rPr>
                <w:lang w:val="en-US"/>
              </w:rPr>
              <w:t>0</w:t>
            </w:r>
            <w:r w:rsidRPr="006C63F2">
              <w:t>.</w:t>
            </w:r>
            <w:r w:rsidR="009B2647">
              <w:rPr>
                <w:lang w:val="en-US"/>
              </w:rPr>
              <w:t>609</w:t>
            </w:r>
          </w:p>
        </w:tc>
        <w:tc>
          <w:tcPr>
            <w:tcW w:w="1216" w:type="pct"/>
            <w:vAlign w:val="center"/>
          </w:tcPr>
          <w:p w14:paraId="13D2CC7B" w14:textId="00FE7F84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9B2647">
              <w:rPr>
                <w:lang w:val="en-US"/>
              </w:rPr>
              <w:t>141</w:t>
            </w:r>
          </w:p>
        </w:tc>
      </w:tr>
      <w:tr w:rsidR="00EC6EC4" w14:paraId="42940BD9" w14:textId="77777777" w:rsidTr="00761C26">
        <w:tc>
          <w:tcPr>
            <w:tcW w:w="1993" w:type="pct"/>
            <w:vMerge w:val="restart"/>
            <w:vAlign w:val="center"/>
          </w:tcPr>
          <w:p w14:paraId="7D07947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2 (НР и ЖТ)</w:t>
            </w:r>
          </w:p>
        </w:tc>
        <w:tc>
          <w:tcPr>
            <w:tcW w:w="776" w:type="pct"/>
            <w:vAlign w:val="center"/>
          </w:tcPr>
          <w:p w14:paraId="26D7DA2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41D99955" w14:textId="21B51E47" w:rsidR="00EC6EC4" w:rsidRPr="00E669D8" w:rsidRDefault="009B2647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-0.032</w:t>
            </w:r>
          </w:p>
        </w:tc>
        <w:tc>
          <w:tcPr>
            <w:tcW w:w="1216" w:type="pct"/>
            <w:vAlign w:val="center"/>
          </w:tcPr>
          <w:p w14:paraId="53DC396E" w14:textId="63909632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093</w:t>
            </w:r>
          </w:p>
        </w:tc>
      </w:tr>
      <w:tr w:rsidR="00EC6EC4" w14:paraId="124BE94D" w14:textId="77777777" w:rsidTr="00761C26">
        <w:tc>
          <w:tcPr>
            <w:tcW w:w="1993" w:type="pct"/>
            <w:vMerge/>
            <w:vAlign w:val="center"/>
          </w:tcPr>
          <w:p w14:paraId="44976A55" w14:textId="77777777" w:rsidR="00EC6EC4" w:rsidRDefault="00EC6EC4" w:rsidP="00761C26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7FD72B4C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7CA4FC70" w14:textId="52DFD02E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-0.</w:t>
            </w:r>
            <w:r w:rsidR="009B2647">
              <w:rPr>
                <w:lang w:val="en-US"/>
              </w:rPr>
              <w:t>535</w:t>
            </w:r>
          </w:p>
        </w:tc>
        <w:tc>
          <w:tcPr>
            <w:tcW w:w="1216" w:type="pct"/>
            <w:vAlign w:val="center"/>
          </w:tcPr>
          <w:p w14:paraId="60756260" w14:textId="1538EAD6" w:rsidR="00EC6EC4" w:rsidRPr="009B2647" w:rsidRDefault="00EC6EC4" w:rsidP="00761C26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B2647">
              <w:rPr>
                <w:lang w:val="en-US"/>
              </w:rPr>
              <w:t>132</w:t>
            </w:r>
          </w:p>
        </w:tc>
      </w:tr>
    </w:tbl>
    <w:p w14:paraId="4DA7ACB6" w14:textId="6FCA613E" w:rsidR="00A47A7B" w:rsidRDefault="00A47A7B" w:rsidP="00C41253">
      <w:pPr>
        <w:pStyle w:val="Times142"/>
      </w:pPr>
    </w:p>
    <w:p w14:paraId="4C318563" w14:textId="14885B61" w:rsidR="007019CC" w:rsidRDefault="007019CC" w:rsidP="007019CC">
      <w:pPr>
        <w:pStyle w:val="Times142"/>
      </w:pPr>
      <w:r>
        <w:t xml:space="preserve">На рисунке </w:t>
      </w:r>
      <w:r w:rsidRPr="007019CC">
        <w:t>4</w:t>
      </w:r>
      <w:r>
        <w:t xml:space="preserve">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212712EA" w14:textId="4C73FEA9" w:rsidR="003B0B4F" w:rsidRDefault="0022531E" w:rsidP="003B0B4F">
      <w:pPr>
        <w:pStyle w:val="Times142"/>
        <w:keepNext/>
        <w:ind w:firstLine="0"/>
        <w:jc w:val="center"/>
      </w:pPr>
      <w:r w:rsidRPr="0022531E">
        <w:drawing>
          <wp:inline distT="0" distB="0" distL="0" distR="0" wp14:anchorId="18FD8A04" wp14:editId="47E331BF">
            <wp:extent cx="5862605" cy="2700997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349" cy="27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138" w14:textId="13857D9E" w:rsidR="003B0B4F" w:rsidRPr="00450010" w:rsidRDefault="003B0B4F" w:rsidP="0045001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3B0B4F">
        <w:t xml:space="preserve"> </w:t>
      </w:r>
      <w:r>
        <w:t>–</w:t>
      </w:r>
      <w:r w:rsidRPr="003B0B4F">
        <w:t xml:space="preserve"> </w:t>
      </w:r>
      <w:r>
        <w:t xml:space="preserve">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73E07278" w14:textId="41B6BE1A" w:rsidR="002A6584" w:rsidRDefault="002A6584" w:rsidP="002A6584">
      <w:pPr>
        <w:pStyle w:val="Times142"/>
      </w:pPr>
      <w:r>
        <w:lastRenderedPageBreak/>
        <w:t>Проведенные расчеты позволяют получить порог, равный, для первого этапа (ФЖ и НР+ЖТ)</w:t>
      </w:r>
      <w:r w:rsidRPr="006243A7">
        <w:t xml:space="preserve">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-0.24</m:t>
        </m:r>
      </m:oMath>
      <w:r w:rsidRPr="006243A7">
        <w:t xml:space="preserve">, </w:t>
      </w:r>
      <w:r>
        <w:t xml:space="preserve"> а для второго этапа (НР и ЖТ)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-0.25</m:t>
        </m:r>
      </m:oMath>
      <w:r>
        <w:t>.</w:t>
      </w:r>
    </w:p>
    <w:p w14:paraId="41F49B95" w14:textId="77777777" w:rsidR="003C3630" w:rsidRDefault="003C3630" w:rsidP="003C3630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6001855C" w14:textId="77777777" w:rsidR="003C3630" w:rsidRDefault="003C3630" w:rsidP="003C3630">
      <w:pPr>
        <w:pStyle w:val="Times142"/>
      </w:pPr>
      <w:r>
        <w:t>Этап 1 (ФЖ и НР+ЖТ):</w:t>
      </w:r>
    </w:p>
    <w:p w14:paraId="42016FF9" w14:textId="5A1491C8" w:rsidR="007019CC" w:rsidRDefault="00374D12" w:rsidP="00374D12">
      <w:pPr>
        <w:pStyle w:val="Times142"/>
        <w:ind w:firstLine="0"/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-0.46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0.16</m:t>
        </m:r>
        <m:r>
          <w:rPr>
            <w:rFonts w:ascii="Cambria Math" w:hAnsi="Cambria Math"/>
          </w:rPr>
          <m:t>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+0.2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72BA9414" w14:textId="77777777" w:rsidR="00374D12" w:rsidRDefault="00374D12" w:rsidP="00374D12">
      <w:pPr>
        <w:pStyle w:val="Times142"/>
      </w:pPr>
      <w:r>
        <w:t>Этап 2 (НР и ЖТ):</w:t>
      </w:r>
    </w:p>
    <w:p w14:paraId="740B5B4D" w14:textId="1B130A3E" w:rsidR="00374D12" w:rsidRDefault="00106624" w:rsidP="000B15BD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</m:t>
        </m:r>
        <m:r>
          <w:rPr>
            <w:rFonts w:ascii="Cambria Math" w:hAnsi="Cambria Math"/>
          </w:rPr>
          <m:t>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+0.25=0</m:t>
        </m:r>
      </m:oMath>
      <w:r w:rsidR="0008749A">
        <w:t xml:space="preserve"> </w:t>
      </w:r>
    </w:p>
    <w:p w14:paraId="7C8E8C1C" w14:textId="77777777" w:rsidR="002A3B0D" w:rsidRDefault="002A3B0D" w:rsidP="002A3B0D">
      <w:pPr>
        <w:pStyle w:val="Times142"/>
      </w:pPr>
      <w:r>
        <w:t>Решающее правило для каждого из этапов будет иметь следующий вид:</w:t>
      </w:r>
    </w:p>
    <w:p w14:paraId="03A1F62D" w14:textId="77777777" w:rsidR="002A3B0D" w:rsidRDefault="002A3B0D" w:rsidP="002A3B0D">
      <w:pPr>
        <w:pStyle w:val="Times142"/>
      </w:pPr>
      <w:r>
        <w:t>Этап 1 (ФЖ и НР+ЖТ):</w:t>
      </w:r>
    </w:p>
    <w:p w14:paraId="2F5A713D" w14:textId="0EB76EB8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0.16</m:t>
        </m:r>
        <m:r>
          <w:rPr>
            <w:rFonts w:ascii="Cambria Math" w:hAnsi="Cambria Math"/>
          </w:rPr>
          <m:t>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</m:t>
        </m:r>
        <m:r>
          <w:rPr>
            <w:rFonts w:ascii="Cambria Math" w:hAnsi="Cambria Math"/>
          </w:rPr>
          <m:t>0.24</m:t>
        </m:r>
        <m:r>
          <w:rPr>
            <w:rFonts w:ascii="Cambria Math" w:hAnsi="Cambria Math"/>
          </w:rPr>
          <m:t>, то ФЖ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0D378896" w14:textId="267FA2DC" w:rsidR="002A3B0D" w:rsidRDefault="002A3B0D" w:rsidP="002A3B0D">
      <w:pPr>
        <w:pStyle w:val="Times142"/>
        <w:ind w:firstLine="0"/>
      </w:pPr>
    </w:p>
    <w:p w14:paraId="5AE97EF2" w14:textId="36F25627" w:rsidR="002A3B0D" w:rsidRDefault="002A3B0D" w:rsidP="002A3B0D">
      <w:pPr>
        <w:pStyle w:val="Times142"/>
        <w:ind w:firstLine="0"/>
      </w:pPr>
      <m:oMath>
        <m:r>
          <w:rPr>
            <w:rFonts w:ascii="Cambria Math" w:hAnsi="Cambria Math"/>
          </w:rPr>
          <m:t>-0.46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0.444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-0.20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0.16</m:t>
        </m:r>
        <m:r>
          <w:rPr>
            <w:rFonts w:ascii="Cambria Math" w:hAnsi="Cambria Math"/>
          </w:rPr>
          <m:t>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-0.055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-0.380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-0.333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-0.24, то </m:t>
        </m:r>
        <m:r>
          <w:rPr>
            <w:rFonts w:ascii="Cambria Math" w:hAnsi="Cambria Math"/>
          </w:rPr>
          <m:t>НР+ЖТ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447CA339" w14:textId="3FC63BF7" w:rsidR="002A3B0D" w:rsidRDefault="00AB5648" w:rsidP="00E218EB">
      <w:pPr>
        <w:pStyle w:val="Times142"/>
      </w:pPr>
      <w:r>
        <w:t>Этап 2 (НР и ЖТ):</w:t>
      </w:r>
    </w:p>
    <w:p w14:paraId="566935E1" w14:textId="055DF68D" w:rsidR="00E218EB" w:rsidRDefault="00E218EB" w:rsidP="00E218EB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</m:t>
        </m:r>
        <m:r>
          <w:rPr>
            <w:rFonts w:ascii="Cambria Math" w:hAnsi="Cambria Math"/>
          </w:rPr>
          <m:t>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&gt;-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>, то НР</m:t>
        </m:r>
      </m:oMath>
      <w:r>
        <w:t xml:space="preserve"> </w:t>
      </w:r>
    </w:p>
    <w:p w14:paraId="0456F774" w14:textId="175FC023" w:rsidR="00E218EB" w:rsidRDefault="00E218EB" w:rsidP="00E218EB">
      <w:pPr>
        <w:pStyle w:val="Times142"/>
      </w:pPr>
    </w:p>
    <w:p w14:paraId="4F5AAB85" w14:textId="0727D054" w:rsidR="00E218EB" w:rsidRDefault="00E218EB" w:rsidP="00BB4C54">
      <w:pPr>
        <w:pStyle w:val="Times142"/>
        <w:ind w:firstLine="0"/>
      </w:pPr>
      <m:oMath>
        <m:r>
          <w:rPr>
            <w:rFonts w:ascii="Cambria Math" w:hAnsi="Cambria Math"/>
          </w:rPr>
          <m:t>-0.115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-0.24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-0.468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-0.56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-0.085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-0.109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</m:t>
        </m:r>
        <m:r>
          <w:rPr>
            <w:rFonts w:ascii="Cambria Math" w:hAnsi="Cambria Math"/>
          </w:rPr>
          <m:t>80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-0.389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-0.12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0.322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0.159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0.25, то </m:t>
        </m:r>
        <m:r>
          <w:rPr>
            <w:rFonts w:ascii="Cambria Math" w:hAnsi="Cambria Math"/>
          </w:rPr>
          <m:t>ЖТ</m:t>
        </m:r>
      </m:oMath>
      <w:r>
        <w:t xml:space="preserve"> </w:t>
      </w:r>
    </w:p>
    <w:p w14:paraId="01E2279A" w14:textId="578060E0" w:rsidR="00BB4C54" w:rsidRDefault="00BB4C54" w:rsidP="00BB4C54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</m:t>
        </m:r>
        <m:r>
          <w:rPr>
            <w:rFonts w:ascii="Cambria Math" w:hAnsi="Cambria Math"/>
          </w:rPr>
          <m:t>24</m:t>
        </m:r>
      </m:oMath>
      <w:r w:rsidRPr="00930008">
        <w:t xml:space="preserve"> , то данный объект принадлежит классу ФЖ, иначе объект принадлежит объединённому классу НР+ЖТ и переходит на второй этап классификации. На втором этапе снова сверяем, если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 - 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25</m:t>
        </m:r>
      </m:oMath>
      <w:r w:rsidRPr="00930008">
        <w:t>, то данный объект принадлежит классу ЖТ, иначе НР.</w:t>
      </w:r>
    </w:p>
    <w:p w14:paraId="6F0730A5" w14:textId="77777777" w:rsidR="00BB4C54" w:rsidRPr="00374D12" w:rsidRDefault="00BB4C54" w:rsidP="00E218EB">
      <w:pPr>
        <w:pStyle w:val="Times142"/>
      </w:pPr>
    </w:p>
    <w:sectPr w:rsidR="00BB4C54" w:rsidRPr="00374D12" w:rsidSect="00B1494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F3E3" w14:textId="77777777" w:rsidR="00BE7EC0" w:rsidRDefault="00BE7EC0" w:rsidP="00B1494D">
      <w:r>
        <w:separator/>
      </w:r>
    </w:p>
  </w:endnote>
  <w:endnote w:type="continuationSeparator" w:id="0">
    <w:p w14:paraId="7C5128CE" w14:textId="77777777" w:rsidR="00BE7EC0" w:rsidRDefault="00BE7EC0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CF0E" w14:textId="77777777" w:rsidR="00BE7EC0" w:rsidRDefault="00BE7EC0" w:rsidP="00B1494D">
      <w:r>
        <w:separator/>
      </w:r>
    </w:p>
  </w:footnote>
  <w:footnote w:type="continuationSeparator" w:id="0">
    <w:p w14:paraId="54463ADF" w14:textId="77777777" w:rsidR="00BE7EC0" w:rsidRDefault="00BE7EC0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0AD3"/>
    <w:rsid w:val="00022CB7"/>
    <w:rsid w:val="00024680"/>
    <w:rsid w:val="000460CE"/>
    <w:rsid w:val="0008404B"/>
    <w:rsid w:val="0008749A"/>
    <w:rsid w:val="000B15BD"/>
    <w:rsid w:val="000C7296"/>
    <w:rsid w:val="000E527A"/>
    <w:rsid w:val="000F3DED"/>
    <w:rsid w:val="000F71D8"/>
    <w:rsid w:val="00104A07"/>
    <w:rsid w:val="00106624"/>
    <w:rsid w:val="00114815"/>
    <w:rsid w:val="00137CFF"/>
    <w:rsid w:val="00166494"/>
    <w:rsid w:val="00166659"/>
    <w:rsid w:val="00176FBC"/>
    <w:rsid w:val="00186D3A"/>
    <w:rsid w:val="00190393"/>
    <w:rsid w:val="001A0DD4"/>
    <w:rsid w:val="001C0309"/>
    <w:rsid w:val="001C1819"/>
    <w:rsid w:val="001C218E"/>
    <w:rsid w:val="001C313F"/>
    <w:rsid w:val="001F754D"/>
    <w:rsid w:val="00220965"/>
    <w:rsid w:val="0022531E"/>
    <w:rsid w:val="002664E8"/>
    <w:rsid w:val="00292344"/>
    <w:rsid w:val="00294B66"/>
    <w:rsid w:val="002A3B0D"/>
    <w:rsid w:val="002A6584"/>
    <w:rsid w:val="002B0511"/>
    <w:rsid w:val="002B1926"/>
    <w:rsid w:val="002B722E"/>
    <w:rsid w:val="002E3D9D"/>
    <w:rsid w:val="003047C5"/>
    <w:rsid w:val="00337993"/>
    <w:rsid w:val="00374D12"/>
    <w:rsid w:val="00386B61"/>
    <w:rsid w:val="003941C4"/>
    <w:rsid w:val="003A5775"/>
    <w:rsid w:val="003B0B4F"/>
    <w:rsid w:val="003C3630"/>
    <w:rsid w:val="003D350A"/>
    <w:rsid w:val="003F6642"/>
    <w:rsid w:val="003F6C2B"/>
    <w:rsid w:val="00402460"/>
    <w:rsid w:val="00447BA4"/>
    <w:rsid w:val="00450010"/>
    <w:rsid w:val="00450061"/>
    <w:rsid w:val="004676C5"/>
    <w:rsid w:val="0048555E"/>
    <w:rsid w:val="004A74EA"/>
    <w:rsid w:val="004B30E4"/>
    <w:rsid w:val="004D027B"/>
    <w:rsid w:val="004D2022"/>
    <w:rsid w:val="004D5016"/>
    <w:rsid w:val="004E1826"/>
    <w:rsid w:val="0050253C"/>
    <w:rsid w:val="0051100D"/>
    <w:rsid w:val="00522EEE"/>
    <w:rsid w:val="00524B9B"/>
    <w:rsid w:val="005261D7"/>
    <w:rsid w:val="00565031"/>
    <w:rsid w:val="00571096"/>
    <w:rsid w:val="005A37CF"/>
    <w:rsid w:val="005B0C79"/>
    <w:rsid w:val="005B2D74"/>
    <w:rsid w:val="005D0D5F"/>
    <w:rsid w:val="005D210E"/>
    <w:rsid w:val="005E0FEF"/>
    <w:rsid w:val="005E1BA4"/>
    <w:rsid w:val="005F52BE"/>
    <w:rsid w:val="005F7FC4"/>
    <w:rsid w:val="006011FA"/>
    <w:rsid w:val="006030C3"/>
    <w:rsid w:val="00605263"/>
    <w:rsid w:val="00605E09"/>
    <w:rsid w:val="006243A7"/>
    <w:rsid w:val="00627DB7"/>
    <w:rsid w:val="0065789D"/>
    <w:rsid w:val="00683617"/>
    <w:rsid w:val="006843E0"/>
    <w:rsid w:val="006853B7"/>
    <w:rsid w:val="006B0706"/>
    <w:rsid w:val="006C3E49"/>
    <w:rsid w:val="006C63F2"/>
    <w:rsid w:val="006E016B"/>
    <w:rsid w:val="006E3567"/>
    <w:rsid w:val="006F0BD4"/>
    <w:rsid w:val="007019CC"/>
    <w:rsid w:val="00721B2A"/>
    <w:rsid w:val="0074249F"/>
    <w:rsid w:val="00743937"/>
    <w:rsid w:val="00753E41"/>
    <w:rsid w:val="00762BE0"/>
    <w:rsid w:val="0077227B"/>
    <w:rsid w:val="007744B8"/>
    <w:rsid w:val="007761B5"/>
    <w:rsid w:val="0077708D"/>
    <w:rsid w:val="00777BE3"/>
    <w:rsid w:val="007A6763"/>
    <w:rsid w:val="007B382A"/>
    <w:rsid w:val="007B4DA9"/>
    <w:rsid w:val="007B7D54"/>
    <w:rsid w:val="007D172F"/>
    <w:rsid w:val="007E3B8C"/>
    <w:rsid w:val="007E49FF"/>
    <w:rsid w:val="007F36E7"/>
    <w:rsid w:val="00801521"/>
    <w:rsid w:val="008230A9"/>
    <w:rsid w:val="008428B2"/>
    <w:rsid w:val="00854E90"/>
    <w:rsid w:val="00874E9E"/>
    <w:rsid w:val="00883AE8"/>
    <w:rsid w:val="00897E49"/>
    <w:rsid w:val="008C0F82"/>
    <w:rsid w:val="008C6B33"/>
    <w:rsid w:val="008D4A13"/>
    <w:rsid w:val="008E5053"/>
    <w:rsid w:val="008E6D34"/>
    <w:rsid w:val="008F6529"/>
    <w:rsid w:val="0091402F"/>
    <w:rsid w:val="0092634F"/>
    <w:rsid w:val="00930008"/>
    <w:rsid w:val="00942317"/>
    <w:rsid w:val="00946FEF"/>
    <w:rsid w:val="009530E4"/>
    <w:rsid w:val="009565EF"/>
    <w:rsid w:val="009701CC"/>
    <w:rsid w:val="00971BE0"/>
    <w:rsid w:val="009A1253"/>
    <w:rsid w:val="009B2647"/>
    <w:rsid w:val="009E43E7"/>
    <w:rsid w:val="00A24FE6"/>
    <w:rsid w:val="00A36D36"/>
    <w:rsid w:val="00A47A7B"/>
    <w:rsid w:val="00A604FC"/>
    <w:rsid w:val="00A66738"/>
    <w:rsid w:val="00A83AF9"/>
    <w:rsid w:val="00A855AE"/>
    <w:rsid w:val="00AB5648"/>
    <w:rsid w:val="00AB777F"/>
    <w:rsid w:val="00AC69A9"/>
    <w:rsid w:val="00AC6A5D"/>
    <w:rsid w:val="00AD3207"/>
    <w:rsid w:val="00AD6532"/>
    <w:rsid w:val="00AF4EF3"/>
    <w:rsid w:val="00B1494D"/>
    <w:rsid w:val="00B30336"/>
    <w:rsid w:val="00B32A9E"/>
    <w:rsid w:val="00B362A8"/>
    <w:rsid w:val="00B53824"/>
    <w:rsid w:val="00B64BA1"/>
    <w:rsid w:val="00B84466"/>
    <w:rsid w:val="00BB4C54"/>
    <w:rsid w:val="00BD1891"/>
    <w:rsid w:val="00BE0CD2"/>
    <w:rsid w:val="00BE7EC0"/>
    <w:rsid w:val="00BF00ED"/>
    <w:rsid w:val="00BF3BB5"/>
    <w:rsid w:val="00BF540C"/>
    <w:rsid w:val="00C15BBC"/>
    <w:rsid w:val="00C3316D"/>
    <w:rsid w:val="00C41253"/>
    <w:rsid w:val="00C4536B"/>
    <w:rsid w:val="00C5416F"/>
    <w:rsid w:val="00C60F1F"/>
    <w:rsid w:val="00C65EAE"/>
    <w:rsid w:val="00C708E5"/>
    <w:rsid w:val="00C9272E"/>
    <w:rsid w:val="00CA5548"/>
    <w:rsid w:val="00CB5164"/>
    <w:rsid w:val="00CC0D03"/>
    <w:rsid w:val="00CD6837"/>
    <w:rsid w:val="00CE7F9F"/>
    <w:rsid w:val="00D03221"/>
    <w:rsid w:val="00D10843"/>
    <w:rsid w:val="00D1754C"/>
    <w:rsid w:val="00D327BB"/>
    <w:rsid w:val="00D33907"/>
    <w:rsid w:val="00D35FB6"/>
    <w:rsid w:val="00D374B2"/>
    <w:rsid w:val="00D54F00"/>
    <w:rsid w:val="00D85E90"/>
    <w:rsid w:val="00D93C3F"/>
    <w:rsid w:val="00DA1DAF"/>
    <w:rsid w:val="00DB3110"/>
    <w:rsid w:val="00DB3A8E"/>
    <w:rsid w:val="00DE7F46"/>
    <w:rsid w:val="00E16EE1"/>
    <w:rsid w:val="00E218EB"/>
    <w:rsid w:val="00E420E8"/>
    <w:rsid w:val="00E50BED"/>
    <w:rsid w:val="00E61E92"/>
    <w:rsid w:val="00E669D8"/>
    <w:rsid w:val="00E7597B"/>
    <w:rsid w:val="00E76F1E"/>
    <w:rsid w:val="00EA53E5"/>
    <w:rsid w:val="00EA545D"/>
    <w:rsid w:val="00EB2D61"/>
    <w:rsid w:val="00EB7521"/>
    <w:rsid w:val="00EC6EC4"/>
    <w:rsid w:val="00ED2CEF"/>
    <w:rsid w:val="00EE63DC"/>
    <w:rsid w:val="00F037D2"/>
    <w:rsid w:val="00F100D8"/>
    <w:rsid w:val="00F1339B"/>
    <w:rsid w:val="00F245A2"/>
    <w:rsid w:val="00F67A90"/>
    <w:rsid w:val="00FA54BD"/>
    <w:rsid w:val="00FF10CF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13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208</cp:revision>
  <dcterms:created xsi:type="dcterms:W3CDTF">2024-11-03T21:16:00Z</dcterms:created>
  <dcterms:modified xsi:type="dcterms:W3CDTF">2024-11-07T13:32:00Z</dcterms:modified>
</cp:coreProperties>
</file>