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Panorama da Inteligência Artificial no Mercado Brasileiro: Profissões, Tendências e Estratégias de Adoção para Pequenas e Médias Empresas (2025-2026)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Transição da Experimentação para a Maturidade Operacional e o Retorno sobre Investimento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cenário da adoção de Inteligência Artificial (IA) no Brasil atravessa um momento de profunda reconfiguração estrutural entre os anos de 2025 e 2026. Historicamente, os ciclos iniciais de inovação tecnológica no país foram marcados por um entusiasmo especulativo, onde corporações e médias empresas investiam em provas de conceito isoladas, impulsionadas mais pelo medo de obsolescência do que por um planejamento estratégico rigoroso. Contudo, o atual momento do mercado brasileiro estabelece um ponto de inflexão definitivo: a fase de experimentação lúdica com grandes modelos de linguagem (LLMs) encerrou-se, cedendo espaço a um pragmatismo onde executivos, conselhos de administração e proprietários de negócios exigem retornos financeiros mensuráveis e impactos diretos no lucro operacional.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Os dados macroeconômicos revelam um apetite formidável pela transformação digital, contrastando de forma otimista com as incertezas globais. Um levantamento detalhado conduzido pela International Business Report (IBR) demonstra que 80% dos empresários brasileiros de médio porte confirmaram planos sólidos para ampliar os recursos destinados à área de Tecnologia da Informação (TI) no último ano, um índice que coloca o Brasil na segunda posição global em intenção de investimento tecnológico, superando largamente a média da América Latina, que se situa em 69%, e a média global de 61%.</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Esse movimento de injeção de capital é corroborado pelas estimativas da Brasscom, que projetam que o Brasil deverá receber a impressionante marca de R$ 774 bilhões em investimentos focados em tecnologias de transformação digital até o ano de 2028.</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Complementarmente, análises de mercado apontam que 78% das empresas brasileiras de diferentes portes planejam, de forma declarada, investir mais em IA especificamente ao longo de 2025.</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força motriz por trás dessa democratização sem precedentes é a drástica deflação dos custos computacionais. O custo necessário para processar e rodar modelos de linguagem sofreu uma redução estimada em 95% desde o ano de 2022, um fenômeno que pulverizou as barreiras de entrada e permitiu que pequenas empresas e usuários individuais se tornassem grupos-chave na adoção desta tecnologia.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No entanto, a acessibilidade financeira da infraestrutura não se traduziu automaticamente em excelência operacional. Pesquisas indicam que, embora 88% das organizações afirmem utilizar a IA de forma regular em suas rotinas diárias (um crescimento expressivo em relação aos 78% do ano anterior), apenas 39% dessas mesmas organizações relatam que a tecnologia já gerou um impacto sistêmico e tangível no lucro operacional (EBIT) da empresa como um todo.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implicações de segunda ordem dessa discrepância estatística são profundas: o mercado brasileiro não sofre de uma falta de acesso à tecnologia, mas sim de uma deficiência aguda na capacidade de orquestração de negócios, na integração de dados legados e na formação de capital humano qualificado. As empresas caracterizadas como "High Performers" (organizações de alto desempenho) estão superando essa barreira ao destinar mais de 20% de seus orçamentos digitais puramente para iniciativas de IA, além de promoverem um redesenho completo de seus fluxos de trabalho com o apoio incondicional da alta gestão.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Para as empresas menores, o desafio é emular essa eficiência com orçamentos restritos, explorando nichos de automação hiper-focados.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 Tendências de Adoção de IA no Cenário Corporativo Brasileiro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compreender adequadamente as oportunidades de exploração comercial, é imperativo dissecar as tendências tecnológicas subjacentes que estão redefinindo a arquitetura de sistemas no Brasil. A adoção de Inteligência Artificial em 2026 afasta-se de ferramentas isoladas e converge para infraestruturas sistêmicas.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Convergência de Analytics e Inteligência Artificial via Camadas Semânticas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Durante décadas, as corporações brasileiras mantiveram uma separação técnica e departamental rígida entre os sistemas de Business Intelligence (BI) — focados na análise de dados estruturados provenientes de bancos de dados relacionais — e as soluções emergentes de Inteligência Artificial, voltadas primariamente para o processamento de dados não estruturados, como documentos em texto livre, áudios e imagens. Em 2026, a tendência dominante é a dissolução dessa fronteira através da implementação das chamadas "Camadas Semânticas" e do uso extensivo de Grafos de Conhecimento.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camada semântica atua como um tradutor universal, posicionando-se entre os repositórios complexos de dados da organização e os usuários finais de negócios. Os grafos de conhecimento, elementos centrais dessa convergência, permitem representar de forma matemática os relacionamentos complexos entre diferentes entidades de negócios (como clientes, produtos, transações e reclamações).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efeito cascata dessa arquitetura é a democratização radical do acesso à inteligência de dados. Gestores não técnicos passam a interagir com os dados utilizando linguagem natural; em vez de solicitar que um engenheiro de dados escreva uma complexa </w:t>
      </w:r>
      <w:r w:rsidDel="00000000" w:rsidR="00000000" w:rsidRPr="00000000">
        <w:rPr>
          <w:rFonts w:ascii="Google Sans" w:cs="Google Sans" w:eastAsia="Google Sans" w:hAnsi="Google Sans"/>
          <w:i w:val="1"/>
          <w:iCs w:val="1"/>
          <w:color w:val="1f1f1f"/>
          <w:rtl w:val="0"/>
        </w:rPr>
        <w:t xml:space="preserve">query</w:t>
      </w:r>
      <w:r w:rsidDel="00000000" w:rsidR="00000000" w:rsidRPr="00000000">
        <w:rPr>
          <w:rFonts w:ascii="Google Sans" w:cs="Google Sans" w:eastAsia="Google Sans" w:hAnsi="Google Sans"/>
          <w:color w:val="1f1f1f"/>
          <w:rtl w:val="0"/>
        </w:rPr>
        <w:t xml:space="preserve"> em SQL, um diretor no setor público pode perguntar diretamente ao sistema sobre os motivos do aumento da produção ambulatorial em municípios específicos em relação aos tetos orçamentários, recebendo análises contextualizadas em tempo real.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Essa descentralização é operacionalizada através do modelo de </w:t>
      </w:r>
      <w:r w:rsidDel="00000000" w:rsidR="00000000" w:rsidRPr="00000000">
        <w:rPr>
          <w:rFonts w:ascii="Google Sans" w:cs="Google Sans" w:eastAsia="Google Sans" w:hAnsi="Google Sans"/>
          <w:i w:val="1"/>
          <w:iCs w:val="1"/>
          <w:color w:val="1f1f1f"/>
          <w:rtl w:val="0"/>
        </w:rPr>
        <w:t xml:space="preserve">Analytics Mesh</w:t>
      </w:r>
      <w:r w:rsidDel="00000000" w:rsidR="00000000" w:rsidRPr="00000000">
        <w:rPr>
          <w:rFonts w:ascii="Google Sans" w:cs="Google Sans" w:eastAsia="Google Sans" w:hAnsi="Google Sans"/>
          <w:color w:val="1f1f1f"/>
          <w:rtl w:val="0"/>
        </w:rPr>
        <w:t xml:space="preserve"> (ou Data Mesh), uma arquitetura de governança distribuída onde a responsabilidade pela criação e manutenção de "produtos de dados" é transferida para as áreas de negócio específicas, enquanto a TI mantém o controle centralizado sobre os padrões de segurança, interoperabilidade e qualidade.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as empresas brasileiras, essa tendência sinaliza o fim dos gargalos crônicos nos departamentos de dados, acelerando a tomada de decisão em ambientes de alta volatilidade econômica.</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Evolução dos Assistentes Passivos para Agentes de IA Orquestrados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mudança de paradigma mais visível na interface entre humanos e máquinas é a transição dos assistentes virtuais reativos para os Agentes de Inteligência Artificial autônomos.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Um assistente tradicional (como os </w:t>
      </w:r>
      <w:r w:rsidDel="00000000" w:rsidR="00000000" w:rsidRPr="00000000">
        <w:rPr>
          <w:rFonts w:ascii="Google Sans" w:cs="Google Sans" w:eastAsia="Google Sans" w:hAnsi="Google Sans"/>
          <w:i w:val="1"/>
          <w:iCs w:val="1"/>
          <w:color w:val="1f1f1f"/>
          <w:rtl w:val="0"/>
        </w:rPr>
        <w:t xml:space="preserve">chatbots</w:t>
      </w:r>
      <w:r w:rsidDel="00000000" w:rsidR="00000000" w:rsidRPr="00000000">
        <w:rPr>
          <w:rFonts w:ascii="Google Sans" w:cs="Google Sans" w:eastAsia="Google Sans" w:hAnsi="Google Sans"/>
          <w:color w:val="1f1f1f"/>
          <w:rtl w:val="0"/>
        </w:rPr>
        <w:t xml:space="preserve"> de primeira geração) é passivo: ele aguarda um </w:t>
      </w:r>
      <w:r w:rsidDel="00000000" w:rsidR="00000000" w:rsidRPr="00000000">
        <w:rPr>
          <w:rFonts w:ascii="Google Sans" w:cs="Google Sans" w:eastAsia="Google Sans" w:hAnsi="Google Sans"/>
          <w:i w:val="1"/>
          <w:iCs w:val="1"/>
          <w:color w:val="1f1f1f"/>
          <w:rtl w:val="0"/>
        </w:rPr>
        <w:t xml:space="preserve">prompt</w:t>
      </w:r>
      <w:r w:rsidDel="00000000" w:rsidR="00000000" w:rsidRPr="00000000">
        <w:rPr>
          <w:rFonts w:ascii="Google Sans" w:cs="Google Sans" w:eastAsia="Google Sans" w:hAnsi="Google Sans"/>
          <w:color w:val="1f1f1f"/>
          <w:rtl w:val="0"/>
        </w:rPr>
        <w:t xml:space="preserve"> estruturado para executar uma tarefa única, como resumir um texto ou responder a uma pergunta direta. Em contrapartida, um agente de IA possui capacidades rudimentares de planejamento cognitivo; ele recebe um objetivo macro, divide esse objetivo em sub-tarefas lógicas, consulta ferramentas externas, avalia os resultados intermediários e corrige sua própria trajetória até a conclusão do processo.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mercado corporativo já abraçou essa evolução. Atualmente, 62% das empresas relatam estar em fase ativa de experimentação com agentes de IA, e 23% já os implementaram em escala operacional em pelo menos uma função crítica de negócio.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projeções do Gartner indicam que a adoção de agentes em aplicativos empresariais sofrerá uma expansão colossal, saltando de um patamar insipiente para 33% de penetração global até o ano de 2028.</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Na prática do mercado brasileiro, isso se traduz no uso de "Agentes Orquestrados", onde múltiplos agentes hiper-especializados (um agente de auditoria fiscal, um agente de relacionamento com o cliente e um agente de verificação de estoque) colaboram sob a supervisão de um orquestrador mestre para executar fluxos complexos de trabalho com intervenção humana mínima.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base técnica que viabiliza essa autonomia sem comprometer a confiabilidade é a arquitetura RAG (Retrieval-Augmented Generation). O RAG consolidou-se como o padrão ouro no Brasil por permitir que as organizações ancorem as respostas de modelos de linguagem generativos genéricos exclusivamente em seus próprios bancos de dados proprietários.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Essa abordagem mitiga severamente o risco de "alucinações" (respostas factualmente incorretas geradas pela IA) e proporciona uma modularidade arquitetônica que evita o </w:t>
      </w:r>
      <w:r w:rsidDel="00000000" w:rsidR="00000000" w:rsidRPr="00000000">
        <w:rPr>
          <w:rFonts w:ascii="Google Sans" w:cs="Google Sans" w:eastAsia="Google Sans" w:hAnsi="Google Sans"/>
          <w:i w:val="1"/>
          <w:iCs w:val="1"/>
          <w:color w:val="1f1f1f"/>
          <w:rtl w:val="0"/>
        </w:rPr>
        <w:t xml:space="preserve">vendor lock-in</w:t>
      </w:r>
      <w:r w:rsidDel="00000000" w:rsidR="00000000" w:rsidRPr="00000000">
        <w:rPr>
          <w:rFonts w:ascii="Google Sans" w:cs="Google Sans" w:eastAsia="Google Sans" w:hAnsi="Google Sans"/>
          <w:color w:val="1f1f1f"/>
          <w:rtl w:val="0"/>
        </w:rPr>
        <w:t xml:space="preserve">, permitindo que a empresa troque o modelo fundacional subjacente conforme novas tecnologias se tornam financeiramente mais vantajosas.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Trust Architecture, Soberania de Dados e Conformidade com a LGPD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inserção da Inteligência Artificial nos fluxos de trabalho expôs vulnerabilidades críticas na infraestrutura de segurança das empresas brasileiras, elevando a governança cibernética de uma preocupação periférica para o centro do debate estratégico. A utilização indiscriminada de plataformas públicas de IA generativa por funcionários corporativos gerou o fenômeno conhecido como </w:t>
      </w:r>
      <w:r w:rsidDel="00000000" w:rsidR="00000000" w:rsidRPr="00000000">
        <w:rPr>
          <w:rFonts w:ascii="Google Sans" w:cs="Google Sans" w:eastAsia="Google Sans" w:hAnsi="Google Sans"/>
          <w:i w:val="1"/>
          <w:iCs w:val="1"/>
          <w:color w:val="1f1f1f"/>
          <w:rtl w:val="0"/>
        </w:rPr>
        <w:t xml:space="preserve">Shadow AI</w:t>
      </w:r>
      <w:r w:rsidDel="00000000" w:rsidR="00000000" w:rsidRPr="00000000">
        <w:rPr>
          <w:rFonts w:ascii="Google Sans" w:cs="Google Sans" w:eastAsia="Google Sans" w:hAnsi="Google Sans"/>
          <w:color w:val="1f1f1f"/>
          <w:rtl w:val="0"/>
        </w:rPr>
        <w:t xml:space="preserve"> — a adoção de sistemas de inteligência artificial sem o conhecimento explícito, aprovação ou supervisão do departamento de Tecnologia da Informação.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implicação imediata do </w:t>
      </w:r>
      <w:r w:rsidDel="00000000" w:rsidR="00000000" w:rsidRPr="00000000">
        <w:rPr>
          <w:rFonts w:ascii="Google Sans" w:cs="Google Sans" w:eastAsia="Google Sans" w:hAnsi="Google Sans"/>
          <w:i w:val="1"/>
          <w:iCs w:val="1"/>
          <w:color w:val="1f1f1f"/>
          <w:rtl w:val="0"/>
        </w:rPr>
        <w:t xml:space="preserve">Shadow AI</w:t>
      </w:r>
      <w:r w:rsidDel="00000000" w:rsidR="00000000" w:rsidRPr="00000000">
        <w:rPr>
          <w:rFonts w:ascii="Google Sans" w:cs="Google Sans" w:eastAsia="Google Sans" w:hAnsi="Google Sans"/>
          <w:color w:val="1f1f1f"/>
          <w:rtl w:val="0"/>
        </w:rPr>
        <w:t xml:space="preserve"> é a violação frontal da Lei Geral de Proteção de Dados Pessoais (LGPD). Quando um colaborador submete contratos confidenciais, dados de faturamento de clientes ou prontuários médicos a um serviço de IA hospedado no exterior para obter um simples resumo, ocorre uma transferência internacional de dados não autorizada.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Esses dados frequentemente repousam em servidores norte-americanos, sujeitando-se a jurisdições estrangeiras, como o </w:t>
      </w:r>
      <w:r w:rsidDel="00000000" w:rsidR="00000000" w:rsidRPr="00000000">
        <w:rPr>
          <w:rFonts w:ascii="Google Sans" w:cs="Google Sans" w:eastAsia="Google Sans" w:hAnsi="Google Sans"/>
          <w:i w:val="1"/>
          <w:iCs w:val="1"/>
          <w:color w:val="1f1f1f"/>
          <w:rtl w:val="0"/>
        </w:rPr>
        <w:t xml:space="preserve">Cloud Act</w:t>
      </w:r>
      <w:r w:rsidDel="00000000" w:rsidR="00000000" w:rsidRPr="00000000">
        <w:rPr>
          <w:rFonts w:ascii="Google Sans" w:cs="Google Sans" w:eastAsia="Google Sans" w:hAnsi="Google Sans"/>
          <w:color w:val="1f1f1f"/>
          <w:rtl w:val="0"/>
        </w:rPr>
        <w:t xml:space="preserve"> dos Estados Unidos, que permite que agências governamentais acessem dados hospedados por empresas americanas independentemente de onde o servidor físico esteja localizado.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Essa dinâmica expõe organizações públicas e privadas brasileiras a pesadas penalidades pecuniárias e sanções operacionais aplicadas pela Autoridade Nacional de Proteção de Dados (ANPD).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neutralizar essas ameaças, as tendências tecnológicas de 2026 apontam para a adoção massiva de Inteligência Artificial Soberana e da </w:t>
      </w:r>
      <w:r w:rsidDel="00000000" w:rsidR="00000000" w:rsidRPr="00000000">
        <w:rPr>
          <w:rFonts w:ascii="Google Sans" w:cs="Google Sans" w:eastAsia="Google Sans" w:hAnsi="Google Sans"/>
          <w:i w:val="1"/>
          <w:iCs w:val="1"/>
          <w:color w:val="1f1f1f"/>
          <w:rtl w:val="0"/>
        </w:rPr>
        <w:t xml:space="preserve">Zero Trust Architecture</w:t>
      </w:r>
      <w:r w:rsidDel="00000000" w:rsidR="00000000" w:rsidRPr="00000000">
        <w:rPr>
          <w:rFonts w:ascii="Google Sans" w:cs="Google Sans" w:eastAsia="Google Sans" w:hAnsi="Google Sans"/>
          <w:color w:val="1f1f1f"/>
          <w:rtl w:val="0"/>
        </w:rPr>
        <w:t xml:space="preserve"> (ZTA).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conceito de ZTA, ou Arquitetura de Confiança Zero, elimina a falácia da confiança implícita dentro do perímetro corporativo. A ZTA exige autenticação contínua, autorização rigorosa e validação de contexto para cada solicitação de acesso, partindo da premissa de que a rede já está comprometida.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No contexto da IA, isso significa a implementação de </w:t>
      </w:r>
      <w:r w:rsidDel="00000000" w:rsidR="00000000" w:rsidRPr="00000000">
        <w:rPr>
          <w:rFonts w:ascii="Google Sans" w:cs="Google Sans" w:eastAsia="Google Sans" w:hAnsi="Google Sans"/>
          <w:i w:val="1"/>
          <w:iCs w:val="1"/>
          <w:color w:val="1f1f1f"/>
          <w:rtl w:val="0"/>
        </w:rPr>
        <w:t xml:space="preserve">guardrails</w:t>
      </w:r>
      <w:r w:rsidDel="00000000" w:rsidR="00000000" w:rsidRPr="00000000">
        <w:rPr>
          <w:rFonts w:ascii="Google Sans" w:cs="Google Sans" w:eastAsia="Google Sans" w:hAnsi="Google Sans"/>
          <w:color w:val="1f1f1f"/>
          <w:rtl w:val="0"/>
        </w:rPr>
        <w:t xml:space="preserve"> nativos na infraestrutura técnica: filtros rigorosos que avaliam os </w:t>
      </w:r>
      <w:r w:rsidDel="00000000" w:rsidR="00000000" w:rsidRPr="00000000">
        <w:rPr>
          <w:rFonts w:ascii="Google Sans" w:cs="Google Sans" w:eastAsia="Google Sans" w:hAnsi="Google Sans"/>
          <w:i w:val="1"/>
          <w:iCs w:val="1"/>
          <w:color w:val="1f1f1f"/>
          <w:rtl w:val="0"/>
        </w:rPr>
        <w:t xml:space="preserve">prompts</w:t>
      </w:r>
      <w:r w:rsidDel="00000000" w:rsidR="00000000" w:rsidRPr="00000000">
        <w:rPr>
          <w:rFonts w:ascii="Google Sans" w:cs="Google Sans" w:eastAsia="Google Sans" w:hAnsi="Google Sans"/>
          <w:color w:val="1f1f1f"/>
          <w:rtl w:val="0"/>
        </w:rPr>
        <w:t xml:space="preserve"> de entrada e as respostas de saída, bloqueando automaticamente a exfiltração de informações sensíveis de identificação pessoal (PII) antes que alcancem os modelos de linguagem.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busca por soberania resulta em um prêmio mercadológico para provedores que ofereçam processamento de dados inteiramente nacional, garantindo que o ciclo de vida da informação inicie e termine dentro das fronteiras brasileiras, viabilizando uma auditoria completa e demonstrável.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Reconfiguração do Capital Humano: Déficit de Talentos e Profissões Emergentes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maturidade das infraestruturas analíticas no Brasil encontra um obstáculo formidável na disponibilidade de capital humano. O avanço exponencial da tecnologia ultrapassou vertiginosamente a capacidade do ecossistema educacional brasileiro de formar, requalificar e inserir profissionais no mercado, resultando em uma inflação salarial e em uma disputa predatória por talentos especializados.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Déficit Estrutural em Tecnologia da Informação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estatísticas compiladas pela Brasscom (Associação das Empresas de Tecnologia da Informação e Comunicação (TIC) e de Tecnologias Digitais) desenham um panorama desafiador. Durante o recorte temporal de 2019 a 2024, o setor corporativo brasileiro demandou um total de 665.403 profissionais qualificados.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Em contrapartida, as instituições de ensino superior e cursos técnicos lograram formar apenas 464.569 profissionais no período correspondente entre 2018 e 2023.</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Esse descompasso matemático evidencia que o acréscimo anual da demanda supera o aumento da oferta de mão de obra em expressivos 30,2%.</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 impacto direto dessa escassez na economia real é medido pelo fato de que 84% das empresas instaladas no Brasil relatam enfrentar dificuldades críticas para preencher vagas abertas e contratar profissionais qualificados em TI em 2024.</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Novo Mapa de Ocupações no Ecossistema de Dados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suprir as exigências da orquestração de Inteligência Artificial, o mercado brasileiro tem valorizado perfis profissionais que mesclam profundo conhecimento matemático com visão estratégica de negócios. As profissões consideradas vitais para a sustentação das empresas nos próximos anos incluem: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Profissão Estratégica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Função Central e Relevância no Contexto Atual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Competências e Ferramentas Exigidas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Cientista de Dados (Data Scientist)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Responsável pela formulação de testes de hipóteses avançados, criação de algoritmos customizados e construção da lógica matemática por trás dos modelos preditivos que sustentam as decisões de negócios.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Domínio de Python, R, matemática estatística avançada, algoritmos de </w:t>
            </w:r>
            <w:r w:rsidDel="00000000" w:rsidR="00000000" w:rsidRPr="00000000">
              <w:rPr>
                <w:rFonts w:ascii="Google Sans" w:cs="Google Sans" w:eastAsia="Google Sans" w:hAnsi="Google Sans"/>
                <w:i w:val="1"/>
                <w:iCs w:val="1"/>
                <w:color w:val="1f1f1f"/>
                <w:shd w:fill="auto" w:val="clear"/>
                <w:rtl w:val="0"/>
              </w:rPr>
              <w:t xml:space="preserve">Machine Learning</w:t>
            </w:r>
            <w:r w:rsidDel="00000000" w:rsidR="00000000" w:rsidRPr="00000000">
              <w:rPr>
                <w:rFonts w:ascii="Google Sans" w:cs="Google Sans" w:eastAsia="Google Sans" w:hAnsi="Google Sans"/>
                <w:color w:val="1f1f1f"/>
                <w:shd w:fill="auto" w:val="clear"/>
                <w:rtl w:val="0"/>
              </w:rPr>
              <w:t xml:space="preserve"> (supervisionado e não supervisionado), processamento de linguagem natural (NLP).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Engenheiro / Especialista em AI e Machine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Profissional focado na operacionalização da IA. Pega os modelos teóricos dos cientistas e os escala em produção, integrando APIs de LLMs, realizando </w:t>
            </w:r>
            <w:r w:rsidDel="00000000" w:rsidR="00000000" w:rsidRPr="00000000">
              <w:rPr>
                <w:rFonts w:ascii="Google Sans" w:cs="Google Sans" w:eastAsia="Google Sans" w:hAnsi="Google Sans"/>
                <w:i w:val="1"/>
                <w:iCs w:val="1"/>
                <w:color w:val="1f1f1f"/>
                <w:shd w:fill="auto" w:val="clear"/>
                <w:rtl w:val="0"/>
              </w:rPr>
              <w:t xml:space="preserve">fine-tuning</w:t>
            </w:r>
            <w:r w:rsidDel="00000000" w:rsidR="00000000" w:rsidRPr="00000000">
              <w:rPr>
                <w:rFonts w:ascii="Google Sans" w:cs="Google Sans" w:eastAsia="Google Sans" w:hAnsi="Google Sans"/>
                <w:color w:val="1f1f1f"/>
                <w:shd w:fill="auto" w:val="clear"/>
                <w:rtl w:val="0"/>
              </w:rPr>
              <w:t xml:space="preserve"> e construindo pipelines de MLOps robustos.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Arquiteturas RAG, frameworks como PyTorch e TensorFlow, implantação em nuvem, gestão de bancos de dados vetoriais, otimização de latência.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Analista de Dados (Data Analyst)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 elo fundamental entre os dados brutos e os tomadores de decisão. Foca em higienizar dados, construir </w:t>
            </w:r>
            <w:r w:rsidDel="00000000" w:rsidR="00000000" w:rsidRPr="00000000">
              <w:rPr>
                <w:rFonts w:ascii="Google Sans" w:cs="Google Sans" w:eastAsia="Google Sans" w:hAnsi="Google Sans"/>
                <w:i w:val="1"/>
                <w:iCs w:val="1"/>
                <w:color w:val="1f1f1f"/>
                <w:shd w:fill="auto" w:val="clear"/>
                <w:rtl w:val="0"/>
              </w:rPr>
              <w:t xml:space="preserve">dashboards</w:t>
            </w:r>
            <w:r w:rsidDel="00000000" w:rsidR="00000000" w:rsidRPr="00000000">
              <w:rPr>
                <w:rFonts w:ascii="Google Sans" w:cs="Google Sans" w:eastAsia="Google Sans" w:hAnsi="Google Sans"/>
                <w:color w:val="1f1f1f"/>
                <w:shd w:fill="auto" w:val="clear"/>
                <w:rtl w:val="0"/>
              </w:rPr>
              <w:t xml:space="preserve"> narrativos (Storytelling com Dados) e extrair </w:t>
            </w:r>
            <w:r w:rsidDel="00000000" w:rsidR="00000000" w:rsidRPr="00000000">
              <w:rPr>
                <w:rFonts w:ascii="Google Sans" w:cs="Google Sans" w:eastAsia="Google Sans" w:hAnsi="Google Sans"/>
                <w:i w:val="1"/>
                <w:iCs w:val="1"/>
                <w:color w:val="1f1f1f"/>
                <w:shd w:fill="auto" w:val="clear"/>
                <w:rtl w:val="0"/>
              </w:rPr>
              <w:t xml:space="preserve">insights</w:t>
            </w:r>
            <w:r w:rsidDel="00000000" w:rsidR="00000000" w:rsidRPr="00000000">
              <w:rPr>
                <w:rFonts w:ascii="Google Sans" w:cs="Google Sans" w:eastAsia="Google Sans" w:hAnsi="Google Sans"/>
                <w:color w:val="1f1f1f"/>
                <w:shd w:fill="auto" w:val="clear"/>
                <w:rtl w:val="0"/>
              </w:rPr>
              <w:t xml:space="preserve"> retrospectivos para orientar as estratégias imediatas da PME.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SQL avançado, ferramentas de visualização (Power BI, Tableau), compreensão profunda do modelo de negócios da empresa, Excel em nível de automação.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Analista de Segurança da Informação (Cibersegurança Preditiva)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 o aumento da superfície de ataque gerado pela IA e as exigências da LGPD, este profissional é essencial para arquitetar o modelo </w:t>
            </w:r>
            <w:r w:rsidDel="00000000" w:rsidR="00000000" w:rsidRPr="00000000">
              <w:rPr>
                <w:rFonts w:ascii="Google Sans" w:cs="Google Sans" w:eastAsia="Google Sans" w:hAnsi="Google Sans"/>
                <w:i w:val="1"/>
                <w:iCs w:val="1"/>
                <w:color w:val="1f1f1f"/>
                <w:shd w:fill="auto" w:val="clear"/>
                <w:rtl w:val="0"/>
              </w:rPr>
              <w:t xml:space="preserve">Zero Trust</w:t>
            </w:r>
            <w:r w:rsidDel="00000000" w:rsidR="00000000" w:rsidRPr="00000000">
              <w:rPr>
                <w:rFonts w:ascii="Google Sans" w:cs="Google Sans" w:eastAsia="Google Sans" w:hAnsi="Google Sans"/>
                <w:color w:val="1f1f1f"/>
                <w:shd w:fill="auto" w:val="clear"/>
                <w:rtl w:val="0"/>
              </w:rPr>
              <w:t xml:space="preserve">, auditar fluxos de dados de agentes autônomos e prevenir vazamentos.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Arquitetura </w:t>
            </w:r>
            <w:r w:rsidDel="00000000" w:rsidR="00000000" w:rsidRPr="00000000">
              <w:rPr>
                <w:rFonts w:ascii="Google Sans" w:cs="Google Sans" w:eastAsia="Google Sans" w:hAnsi="Google Sans"/>
                <w:i w:val="1"/>
                <w:iCs w:val="1"/>
                <w:color w:val="1f1f1f"/>
                <w:shd w:fill="auto" w:val="clear"/>
                <w:rtl w:val="0"/>
              </w:rPr>
              <w:t xml:space="preserve">Zero Trust</w:t>
            </w:r>
            <w:r w:rsidDel="00000000" w:rsidR="00000000" w:rsidRPr="00000000">
              <w:rPr>
                <w:rFonts w:ascii="Google Sans" w:cs="Google Sans" w:eastAsia="Google Sans" w:hAnsi="Google Sans"/>
                <w:color w:val="1f1f1f"/>
                <w:shd w:fill="auto" w:val="clear"/>
                <w:rtl w:val="0"/>
              </w:rPr>
              <w:t xml:space="preserve"> (ZTA), conformidade LGPD, inteligência de ameaças contínua, gestão de identidades e acessos (IAM), criptografia de ponta a ponta.</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Ascensão da Engenharia de Contexto sobre a Engenharia de Prompt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Uma das tendências profissionais mais fascinantes e reveladoras do grau de maturidade do mercado brasileiro em 2026 é a transição técnica do papel do "Engenheiro de Prompt" para o emergente "Engenheiro de Contexto" (</w:t>
      </w:r>
      <w:r w:rsidDel="00000000" w:rsidR="00000000" w:rsidRPr="00000000">
        <w:rPr>
          <w:rFonts w:ascii="Google Sans" w:cs="Google Sans" w:eastAsia="Google Sans" w:hAnsi="Google Sans"/>
          <w:i w:val="1"/>
          <w:iCs w:val="1"/>
          <w:color w:val="1f1f1f"/>
          <w:rtl w:val="0"/>
        </w:rPr>
        <w:t xml:space="preserve">Context Engineer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Nos primórdios da adoção da IA Generativa, a habilidade de estruturar o texto de comando (</w:t>
      </w:r>
      <w:r w:rsidDel="00000000" w:rsidR="00000000" w:rsidRPr="00000000">
        <w:rPr>
          <w:rFonts w:ascii="Google Sans" w:cs="Google Sans" w:eastAsia="Google Sans" w:hAnsi="Google Sans"/>
          <w:i w:val="1"/>
          <w:iCs w:val="1"/>
          <w:color w:val="1f1f1f"/>
          <w:rtl w:val="0"/>
        </w:rPr>
        <w:t xml:space="preserve">prompt</w:t>
      </w:r>
      <w:r w:rsidDel="00000000" w:rsidR="00000000" w:rsidRPr="00000000">
        <w:rPr>
          <w:rFonts w:ascii="Google Sans" w:cs="Google Sans" w:eastAsia="Google Sans" w:hAnsi="Google Sans"/>
          <w:color w:val="1f1f1f"/>
          <w:rtl w:val="0"/>
        </w:rPr>
        <w:t xml:space="preserve">) de maneira perfeitamente fraseada era considerada a chave para extrair respostas precisas. O mercado rapidamente percebeu que a eficácia da Inteligência Artificial não reside apenas na sintaxe do pedido, mas na profundidade, qualidade e estruturação dos dados fornecidos como insumo durante a interação.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Engenheiro de Contexto é o arquiteto invisível por trás dos sistemas de inteligência corporativa. Sua função não consiste em conversar com a máquina, mas em conectar os bancos de dados externos, sistemas de ERP, históricos de CRM e documentações não estruturadas através de agentes RAG (Retrieval-Augmented Generation).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Eles estruturam os recursos de memória da plataforma, garantindo que quando um usuário interno faz uma pergunta, o sistema recupere instantaneamente o contexto correto dos bancos de dados vetoriais antes de acionar o LLM.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Como aponta a análise do mercado tecnológico, embora "Context Engineering" possua o potencial de se transformar na nova palavra da moda (</w:t>
      </w:r>
      <w:r w:rsidDel="00000000" w:rsidR="00000000" w:rsidRPr="00000000">
        <w:rPr>
          <w:rFonts w:ascii="Google Sans" w:cs="Google Sans" w:eastAsia="Google Sans" w:hAnsi="Google Sans"/>
          <w:i w:val="1"/>
          <w:iCs w:val="1"/>
          <w:color w:val="1f1f1f"/>
          <w:rtl w:val="0"/>
        </w:rPr>
        <w:t xml:space="preserve">buzzword</w:t>
      </w:r>
      <w:r w:rsidDel="00000000" w:rsidR="00000000" w:rsidRPr="00000000">
        <w:rPr>
          <w:rFonts w:ascii="Google Sans" w:cs="Google Sans" w:eastAsia="Google Sans" w:hAnsi="Google Sans"/>
          <w:color w:val="1f1f1f"/>
          <w:rtl w:val="0"/>
        </w:rPr>
        <w:t xml:space="preserve">), trata-se de uma disciplina técnica rigorosa e abstrata, fundamental para organizações que desejam transcender o uso básico de interfaces de chat.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Inteligência Artificial tornou-se altamente proficiente em inferir intenções (</w:t>
      </w:r>
      <w:r w:rsidDel="00000000" w:rsidR="00000000" w:rsidRPr="00000000">
        <w:rPr>
          <w:rFonts w:ascii="Google Sans" w:cs="Google Sans" w:eastAsia="Google Sans" w:hAnsi="Google Sans"/>
          <w:i w:val="1"/>
          <w:iCs w:val="1"/>
          <w:color w:val="1f1f1f"/>
          <w:rtl w:val="0"/>
        </w:rPr>
        <w:t xml:space="preserve">zero-shot reasoning</w:t>
      </w:r>
      <w:r w:rsidDel="00000000" w:rsidR="00000000" w:rsidRPr="00000000">
        <w:rPr>
          <w:rFonts w:ascii="Google Sans" w:cs="Google Sans" w:eastAsia="Google Sans" w:hAnsi="Google Sans"/>
          <w:color w:val="1f1f1f"/>
          <w:rtl w:val="0"/>
        </w:rPr>
        <w:t xml:space="preserve">); o desafio real transferiu-se para a engenharia de dados necessária para alimentar esses modelos com as informações corretas e governadas.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Alfabetização em Inteligência Artificial (AI Literacy)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desdobramento sistêmico da escassez de engenheiros levou as empresas a compreenderem que a tecnologia avança mais rapidamente que a capacidade humana individual de dominá-la tecnicamente. Consequentemente, a "Alfabetização em IA" (</w:t>
      </w:r>
      <w:r w:rsidDel="00000000" w:rsidR="00000000" w:rsidRPr="00000000">
        <w:rPr>
          <w:rFonts w:ascii="Google Sans" w:cs="Google Sans" w:eastAsia="Google Sans" w:hAnsi="Google Sans"/>
          <w:i w:val="1"/>
          <w:iCs w:val="1"/>
          <w:color w:val="1f1f1f"/>
          <w:rtl w:val="0"/>
        </w:rPr>
        <w:t xml:space="preserve">AI Literacy</w:t>
      </w:r>
      <w:r w:rsidDel="00000000" w:rsidR="00000000" w:rsidRPr="00000000">
        <w:rPr>
          <w:rFonts w:ascii="Google Sans" w:cs="Google Sans" w:eastAsia="Google Sans" w:hAnsi="Google Sans"/>
          <w:color w:val="1f1f1f"/>
          <w:rtl w:val="0"/>
        </w:rPr>
        <w:t xml:space="preserve">) estabeleceu-se como um diferencial competitivo basilar que transcende o departamento de TI e atinge todos os estratos organizacionais.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mitigar riscos de segurança e maximizar o retorno operacional, o mercado passou a categorizar a alfabetização digital em quatro níveis distintos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Líderes e Executivos:</w:t>
      </w:r>
      <w:r w:rsidDel="00000000" w:rsidR="00000000" w:rsidRPr="00000000">
        <w:rPr>
          <w:rFonts w:ascii="Google Sans" w:cs="Google Sans" w:eastAsia="Google Sans" w:hAnsi="Google Sans"/>
          <w:color w:val="1f1f1f"/>
          <w:rtl w:val="0"/>
        </w:rPr>
        <w:t xml:space="preserve"> O foco do letramento recai sobre a capacidade de identificar proativamente oportunidades de inovação, calcular riscos de conformidade e alinhar o potencial tecnológico com a geração de valor estratégico. Lideranças preparadas e engajadas são apontadas por 52% das pesquisas como o diferencial humano mais crítico para o sucesso da IA corporativa.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Corpo Operacional:</w:t>
      </w:r>
      <w:r w:rsidDel="00000000" w:rsidR="00000000" w:rsidRPr="00000000">
        <w:rPr>
          <w:rFonts w:ascii="Google Sans" w:cs="Google Sans" w:eastAsia="Google Sans" w:hAnsi="Google Sans"/>
          <w:color w:val="1f1f1f"/>
          <w:rtl w:val="0"/>
        </w:rPr>
        <w:t xml:space="preserve"> Envolve a interação crítica e cotidiana com as ferramentas generativas. O funcionário precisa saber avaliar a veracidade das informações geradas, utilizar a IA como um multiplicador de produtividade (co-piloto) e aplicar protocolos básicos de privacidade para evitar o </w:t>
      </w:r>
      <w:r w:rsidDel="00000000" w:rsidR="00000000" w:rsidRPr="00000000">
        <w:rPr>
          <w:rFonts w:ascii="Google Sans" w:cs="Google Sans" w:eastAsia="Google Sans" w:hAnsi="Google Sans"/>
          <w:i w:val="1"/>
          <w:iCs w:val="1"/>
          <w:color w:val="1f1f1f"/>
          <w:rtl w:val="0"/>
        </w:rPr>
        <w:t xml:space="preserve">Shadow AI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Perfil Técnico:</w:t>
      </w:r>
      <w:r w:rsidDel="00000000" w:rsidR="00000000" w:rsidRPr="00000000">
        <w:rPr>
          <w:rFonts w:ascii="Google Sans" w:cs="Google Sans" w:eastAsia="Google Sans" w:hAnsi="Google Sans"/>
          <w:color w:val="1f1f1f"/>
          <w:rtl w:val="0"/>
        </w:rPr>
        <w:t xml:space="preserve"> Concentrado no desenvolvimento puro, infraestrutura escalável, implantação de redes neurais e rotinas de MLOps.</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Gestores de Dados:</w:t>
      </w:r>
      <w:r w:rsidDel="00000000" w:rsidR="00000000" w:rsidRPr="00000000">
        <w:rPr>
          <w:rFonts w:ascii="Google Sans" w:cs="Google Sans" w:eastAsia="Google Sans" w:hAnsi="Google Sans"/>
          <w:color w:val="1f1f1f"/>
          <w:rtl w:val="0"/>
        </w:rPr>
        <w:t xml:space="preserve"> Responsáveis por uma visão holística e integrada que abarca desde o mapeamento de riscos regulatórios até as estratégias de retenção de soberania das bases da empresa.</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Oportunidades Estratégicas para Pequenas e Médias Empresas (PMEs)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Historicamente, as revoluções tecnológicas de infraestrutura operavam sob uma lógica de exclusão financeira: as inovações permeavam primeiro as grandes corporações (</w:t>
      </w:r>
      <w:r w:rsidDel="00000000" w:rsidR="00000000" w:rsidRPr="00000000">
        <w:rPr>
          <w:rFonts w:ascii="Google Sans" w:cs="Google Sans" w:eastAsia="Google Sans" w:hAnsi="Google Sans"/>
          <w:i w:val="1"/>
          <w:iCs w:val="1"/>
          <w:color w:val="1f1f1f"/>
          <w:rtl w:val="0"/>
        </w:rPr>
        <w:t xml:space="preserve">Enterprise</w:t>
      </w:r>
      <w:r w:rsidDel="00000000" w:rsidR="00000000" w:rsidRPr="00000000">
        <w:rPr>
          <w:rFonts w:ascii="Google Sans" w:cs="Google Sans" w:eastAsia="Google Sans" w:hAnsi="Google Sans"/>
          <w:color w:val="1f1f1f"/>
          <w:rtl w:val="0"/>
        </w:rPr>
        <w:t xml:space="preserve">), detentoras de vasto capital para pesquisa e desenvolvimento, levando cerca de uma década para se disseminarem até o extrato das Pequenas e Médias Empresas (PMEs). A Inteligência Artificial quebrou categoricamente este paradigma de exclusão. A redução de 95% nos custos de processamento somada ao fornecimento da tecnologia através do modelo de </w:t>
      </w:r>
      <w:r w:rsidDel="00000000" w:rsidR="00000000" w:rsidRPr="00000000">
        <w:rPr>
          <w:rFonts w:ascii="Google Sans" w:cs="Google Sans" w:eastAsia="Google Sans" w:hAnsi="Google Sans"/>
          <w:i w:val="1"/>
          <w:iCs w:val="1"/>
          <w:color w:val="1f1f1f"/>
          <w:rtl w:val="0"/>
        </w:rPr>
        <w:t xml:space="preserve">Software as a Service</w:t>
      </w:r>
      <w:r w:rsidDel="00000000" w:rsidR="00000000" w:rsidRPr="00000000">
        <w:rPr>
          <w:rFonts w:ascii="Google Sans" w:cs="Google Sans" w:eastAsia="Google Sans" w:hAnsi="Google Sans"/>
          <w:color w:val="1f1f1f"/>
          <w:rtl w:val="0"/>
        </w:rPr>
        <w:t xml:space="preserve"> (SaaS) colocou nas mãos das PMEs brasileiras um poder computacional analítico sem precedentes.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nível de otimismo e engajamento nesse setor é notável. Relatórios de mercado, incluindo análises conduzidas por gigantes tecnológicos globais na América Latina, revelam que 75% dos líderes de PMEs no Brasil estão francamente otimistas em relação aos impactos que a inteligência artificial trará aos seus modelos de negócios.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Destes, 73% já declaram a intenção clara de planejar e investir parcelas do orçamento nessas tecnologias durante o período corrente.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Contudo, a intenção esbarra em barreiras de execução; 77% dos pequenos empreendedores aguardam ganhos exponenciais de produtividade, mas apenas uma fração ínfima dedica tempo para definir Indicadores-Chave de Desempenho (KPIs) ou alinhar uma estratégia de dados interna antes da adoção.</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Entre os usuários ativos, o ChatGPT consolidou-se como o ecossistema dominante. Pesquisas indicam que 67% das PMEs brasileiras que empregam IA regularmente utilizam a plataforma da OpenAI como ferramenta motriz.</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Um dado que revela a disposição de investimento do empresário local é que a maioria absoluta desses usuários (58%) já assina planos corporativos pagos (como o Plus ou Team), em contraposição a 42% que se mantêm na versão gratuita.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Esse movimento demonstra que as pequenas empresas reconhecem o valor comercial na segurança de dados, no acesso a modelos de maior raciocínio cognitivo e na capacidade de criar soluções personalizadas através do ecossistema de integrações nativas.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Casos de Uso e Áreas de Maior Impacto Operacional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PMEs brasileiras que estão logrando o maior Retorno sobre o Investimento não estão tentando construir Inteligência Artificial do zero; elas estão aplicando tecnologias pré-treinadas para solucionar gargalos históricos de eficiência nas seguintes vertentes:</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Automação do Atendimento ao Cliente e Comunicação Conversacional:</w:t>
      </w:r>
      <w:r w:rsidDel="00000000" w:rsidR="00000000" w:rsidRPr="00000000">
        <w:rPr>
          <w:rFonts w:ascii="Google Sans" w:cs="Google Sans" w:eastAsia="Google Sans" w:hAnsi="Google Sans"/>
          <w:color w:val="1f1f1f"/>
          <w:rtl w:val="0"/>
        </w:rPr>
        <w:t xml:space="preserve"> O mercado brasileiro possui uma peculiaridade comportamental única: o amplo domínio do WhatsApp como ferramenta primária de negócios e transações comerciais. Nesse cenário, o uso de agentes conversacionais hiper-personalizados constitui a oportunidade de adoção mais lucrativa e imediata para as PMEs.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Startups e plataformas nacionais como Take Blip, Zenvia e Z-API estão provendo a infraestrutura crucial que integra sistemas corporativos (como CRMs) diretamente ao WhatsApp, permitindo a implantação de assistentes virtuais empáticos e contextualizados.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Diferente dos </w:t>
      </w:r>
      <w:r w:rsidDel="00000000" w:rsidR="00000000" w:rsidRPr="00000000">
        <w:rPr>
          <w:rFonts w:ascii="Google Sans" w:cs="Google Sans" w:eastAsia="Google Sans" w:hAnsi="Google Sans"/>
          <w:i w:val="1"/>
          <w:iCs w:val="1"/>
          <w:color w:val="1f1f1f"/>
          <w:rtl w:val="0"/>
        </w:rPr>
        <w:t xml:space="preserve">chatbots</w:t>
      </w:r>
      <w:r w:rsidDel="00000000" w:rsidR="00000000" w:rsidRPr="00000000">
        <w:rPr>
          <w:rFonts w:ascii="Google Sans" w:cs="Google Sans" w:eastAsia="Google Sans" w:hAnsi="Google Sans"/>
          <w:color w:val="1f1f1f"/>
          <w:rtl w:val="0"/>
        </w:rPr>
        <w:t xml:space="preserve"> engessados de anos anteriores, os novos agentes conseguem ler e interpretar o tom de voz do cliente, acessar históricos de compras, agendar serviços de forma orgânica e resolver cerca de 80% das demandas comuns de suporte, retendo os atendentes humanos unicamente para resoluções críticas e negociações de fechamento.</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Marketing, Geração de Conteúdo e Hiperpersonalização:</w:t>
      </w:r>
      <w:r w:rsidDel="00000000" w:rsidR="00000000" w:rsidRPr="00000000">
        <w:rPr>
          <w:rFonts w:ascii="Google Sans" w:cs="Google Sans" w:eastAsia="Google Sans" w:hAnsi="Google Sans"/>
          <w:color w:val="1f1f1f"/>
          <w:rtl w:val="0"/>
        </w:rPr>
        <w:t xml:space="preserve"> Os dados apontam que a geração de texto e o apoio visual criativo continuam sendo as portas de entrada mais amigáveis para as PMEs. Ferramentas como o ChatGPT são aplicadas por 78% das empresas para criação e revisão estrutural de conteúdo, enquanto 61% o utilizam para tempestade de ideias (</w:t>
      </w:r>
      <w:r w:rsidDel="00000000" w:rsidR="00000000" w:rsidRPr="00000000">
        <w:rPr>
          <w:rFonts w:ascii="Google Sans" w:cs="Google Sans" w:eastAsia="Google Sans" w:hAnsi="Google Sans"/>
          <w:i w:val="1"/>
          <w:iCs w:val="1"/>
          <w:color w:val="1f1f1f"/>
          <w:rtl w:val="0"/>
        </w:rPr>
        <w:t xml:space="preserve">brainstorming</w:t>
      </w:r>
      <w:r w:rsidDel="00000000" w:rsidR="00000000" w:rsidRPr="00000000">
        <w:rPr>
          <w:rFonts w:ascii="Google Sans" w:cs="Google Sans" w:eastAsia="Google Sans" w:hAnsi="Google Sans"/>
          <w:color w:val="1f1f1f"/>
          <w:rtl w:val="0"/>
        </w:rPr>
        <w:t xml:space="preserve">) voltada a campanhas.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criação visual por IA generativa é dominada no Brasil pela integração nativa de IA no Canva (Canva Magic), democratizando o design gráfico avançado para negócios que não possuem orçamento para agências especializadas.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Além da mera criação, a IA passa a otimizar a hiperpersonalização em larga escala: disparos de e-mail marketing baseados no comportamento individual de navegação e consumo do cliente, resultando em taxas de abertura e engajamento consideravelmente superiores ao marketing tradicional de massa.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Análise de Dados e Otimização da Gestão Administrativa:</w:t>
      </w:r>
      <w:r w:rsidDel="00000000" w:rsidR="00000000" w:rsidRPr="00000000">
        <w:rPr>
          <w:rFonts w:ascii="Google Sans" w:cs="Google Sans" w:eastAsia="Google Sans" w:hAnsi="Google Sans"/>
          <w:color w:val="1f1f1f"/>
          <w:rtl w:val="0"/>
        </w:rPr>
        <w:t xml:space="preserve"> Embora o uso para processos administrativos seja menos midiático, ele gera os cortes de custo mais severos. PMEs utilizam a Inteligência Artificial para realizar a leitura automatizada em massa e extração inteligente de dados contidos em faturas e documentos em PDF.</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No varejo e serviços, a análise de dados orientada por IA (Analytics preditivo) permite a previsão apurada de sazonalidade de demanda, otimizando o controle de estoque e aplicando estratégias de precificação dinâmica, evitando rupturas nas prateleiras e minimizando o congelamento de capital de giro em produtos ociosos.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Revolução do Low-Code, No-Code e o "Citizen Developer"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Uma pequena empresa sediada no interior do Brasil raramente deterá o orçamento necessário para contratar Cientistas de Dados ou equipes nativas de MLOps. Para contornar essa severa restrição imposta pelo déficit do mercado de trabalho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 PMEs estão migrando massivamente para o ecossistema de plataformas </w:t>
      </w:r>
      <w:r w:rsidDel="00000000" w:rsidR="00000000" w:rsidRPr="00000000">
        <w:rPr>
          <w:rFonts w:ascii="Google Sans" w:cs="Google Sans" w:eastAsia="Google Sans" w:hAnsi="Google Sans"/>
          <w:i w:val="1"/>
          <w:iCs w:val="1"/>
          <w:color w:val="1f1f1f"/>
          <w:rtl w:val="0"/>
        </w:rPr>
        <w:t xml:space="preserve">Low-Code</w:t>
      </w:r>
      <w:r w:rsidDel="00000000" w:rsidR="00000000" w:rsidRPr="00000000">
        <w:rPr>
          <w:rFonts w:ascii="Google Sans" w:cs="Google Sans" w:eastAsia="Google Sans" w:hAnsi="Google Sans"/>
          <w:color w:val="1f1f1f"/>
          <w:rtl w:val="0"/>
        </w:rPr>
        <w:t xml:space="preserve"> e </w:t>
      </w:r>
      <w:r w:rsidDel="00000000" w:rsidR="00000000" w:rsidRPr="00000000">
        <w:rPr>
          <w:rFonts w:ascii="Google Sans" w:cs="Google Sans" w:eastAsia="Google Sans" w:hAnsi="Google Sans"/>
          <w:i w:val="1"/>
          <w:iCs w:val="1"/>
          <w:color w:val="1f1f1f"/>
          <w:rtl w:val="0"/>
        </w:rPr>
        <w:t xml:space="preserve">No-Code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arquitetura </w:t>
      </w:r>
      <w:r w:rsidDel="00000000" w:rsidR="00000000" w:rsidRPr="00000000">
        <w:rPr>
          <w:rFonts w:ascii="Google Sans" w:cs="Google Sans" w:eastAsia="Google Sans" w:hAnsi="Google Sans"/>
          <w:i w:val="1"/>
          <w:iCs w:val="1"/>
          <w:color w:val="1f1f1f"/>
          <w:rtl w:val="0"/>
        </w:rPr>
        <w:t xml:space="preserve">Low-Code/No-Code</w:t>
      </w:r>
      <w:r w:rsidDel="00000000" w:rsidR="00000000" w:rsidRPr="00000000">
        <w:rPr>
          <w:rFonts w:ascii="Google Sans" w:cs="Google Sans" w:eastAsia="Google Sans" w:hAnsi="Google Sans"/>
          <w:color w:val="1f1f1f"/>
          <w:rtl w:val="0"/>
        </w:rPr>
        <w:t xml:space="preserve"> é fundamentada na abstração técnica: em vez de redigir milhares de linhas de código em Python ou JavaScript, os profissionais constroem os fluxos lógicos de agentes autônomos por meio de interfaces visuais de "arrastar e soltar" (drag-and-drop), conectando blocos modulares de comportamento e integração.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O impacto mercadológico dessa tecnologia é assombroso. Relatórios especializados projetam que a indústria global de plataformas </w:t>
      </w:r>
      <w:r w:rsidDel="00000000" w:rsidR="00000000" w:rsidRPr="00000000">
        <w:rPr>
          <w:rFonts w:ascii="Google Sans" w:cs="Google Sans" w:eastAsia="Google Sans" w:hAnsi="Google Sans"/>
          <w:i w:val="1"/>
          <w:iCs w:val="1"/>
          <w:color w:val="1f1f1f"/>
          <w:rtl w:val="0"/>
        </w:rPr>
        <w:t xml:space="preserve">Low-Code</w:t>
      </w:r>
      <w:r w:rsidDel="00000000" w:rsidR="00000000" w:rsidRPr="00000000">
        <w:rPr>
          <w:rFonts w:ascii="Google Sans" w:cs="Google Sans" w:eastAsia="Google Sans" w:hAnsi="Google Sans"/>
          <w:color w:val="1f1f1f"/>
          <w:rtl w:val="0"/>
        </w:rPr>
        <w:t xml:space="preserve">, que operava na faixa de 26,3 bilhões de dólares em 2024, deve catapultar para a marca de 67,12 bilhões de dólares em 2029, apresentando uma taxa de crescimento anual composta de impressionantes 30,90%.</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Estima-se, ainda, que até 2025, 70% de todos os novos aplicativos desenvolvidos no contexto corporativo possuam dependência basilar nessas tecnologias.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Essa abstração impulsiona o fenômeno do </w:t>
      </w:r>
      <w:r w:rsidDel="00000000" w:rsidR="00000000" w:rsidRPr="00000000">
        <w:rPr>
          <w:rFonts w:ascii="Google Sans" w:cs="Google Sans" w:eastAsia="Google Sans" w:hAnsi="Google Sans"/>
          <w:i w:val="1"/>
          <w:iCs w:val="1"/>
          <w:color w:val="1f1f1f"/>
          <w:rtl w:val="0"/>
        </w:rPr>
        <w:t xml:space="preserve">Citizen Developer</w:t>
      </w:r>
      <w:r w:rsidDel="00000000" w:rsidR="00000000" w:rsidRPr="00000000">
        <w:rPr>
          <w:rFonts w:ascii="Google Sans" w:cs="Google Sans" w:eastAsia="Google Sans" w:hAnsi="Google Sans"/>
          <w:color w:val="1f1f1f"/>
          <w:rtl w:val="0"/>
        </w:rPr>
        <w:t xml:space="preserve"> — um colaborador do núcleo comercial, de recursos humanos ou departamento financeiro que, munido de raciocínio lógico mas desprovido de formação em engenharia de software, consegue desenvolver aplicativos e orquestrar integrações sob a devida supervisão e governança do departamento central de TI.</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 construção e orquestração de Agentes de IA nas PMEs brasileiras, um ecossistema competitivo de plataformas firmou-se como o padrão operacional, cada uma atendendo a vertentes específicas da demanda: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Plataforma / Ecossistema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Arquitetura e Diferenciais Competitivos de Mercado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Principais Casos de Uso nas PMEs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Botpress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Avaliado como o sistema mais robusto em fóruns de satisfação, possui um motor focado na estruturação avançada de fluxos conversacionais ramificados. Seu design intuitivo é frequentemente comparado a uma interface social simples, porém com vastas capacidades lógicas subjacentes.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Desenvolvimento de assistentes de suporte técnico intrincados, atendimento via redes sociais e triagem de chamados (SAC) com alto volume e variação de intenção.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Destaca-se primariamente pela excelência em UI/UX e simplicidade extrema através de sua filosofia visual. A plataforma subverte a fricção característica de formulários estáticos tradicionais, convertendo-os em jornadas conversacionais naturais e humanizadas que operam no navegador ou em ferramentas de chat.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Geração agressiva de </w:t>
            </w:r>
            <w:r w:rsidDel="00000000" w:rsidR="00000000" w:rsidRPr="00000000">
              <w:rPr>
                <w:rFonts w:ascii="Google Sans" w:cs="Google Sans" w:eastAsia="Google Sans" w:hAnsi="Google Sans"/>
                <w:i w:val="1"/>
                <w:iCs w:val="1"/>
                <w:color w:val="1f1f1f"/>
                <w:shd w:fill="auto" w:val="clear"/>
                <w:rtl w:val="0"/>
              </w:rPr>
              <w:t xml:space="preserve">leads</w:t>
            </w:r>
            <w:r w:rsidDel="00000000" w:rsidR="00000000" w:rsidRPr="00000000">
              <w:rPr>
                <w:rFonts w:ascii="Google Sans" w:cs="Google Sans" w:eastAsia="Google Sans" w:hAnsi="Google Sans"/>
                <w:color w:val="1f1f1f"/>
                <w:shd w:fill="auto" w:val="clear"/>
                <w:rtl w:val="0"/>
              </w:rPr>
              <w:t xml:space="preserve">, pesquisas interativas de satisfação, onboarding digital dinâmico e conversão de vendas guiada com alta taxa de finalização.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Plataforma open-source altamente conceituada na comunidade técnica por sua especialização na orquestração de aplicações </w:t>
            </w:r>
            <w:r w:rsidDel="00000000" w:rsidR="00000000" w:rsidRPr="00000000">
              <w:rPr>
                <w:rFonts w:ascii="Google Sans" w:cs="Google Sans" w:eastAsia="Google Sans" w:hAnsi="Google Sans"/>
                <w:i w:val="1"/>
                <w:iCs w:val="1"/>
                <w:color w:val="1f1f1f"/>
                <w:shd w:fill="auto" w:val="clear"/>
                <w:rtl w:val="0"/>
              </w:rPr>
              <w:t xml:space="preserve">RAG</w:t>
            </w:r>
            <w:r w:rsidDel="00000000" w:rsidR="00000000" w:rsidRPr="00000000">
              <w:rPr>
                <w:rFonts w:ascii="Google Sans" w:cs="Google Sans" w:eastAsia="Google Sans" w:hAnsi="Google Sans"/>
                <w:color w:val="1f1f1f"/>
                <w:shd w:fill="auto" w:val="clear"/>
                <w:rtl w:val="0"/>
              </w:rPr>
              <w:t xml:space="preserve"> (Retrieval-Augmented Generation). Fornece ferramentas robustas para processar e embutir os PDFs, manuais e planilhas proprietárias da empresa no contexto cognitivo dos agentes de IA.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Criação de bases de conhecimento internas para treinamento de novos funcionários e construção de agentes que dependem unicamente da documentação privada da empresa para evitar alucinações.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n8n / Make / Zapier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Constituem as espinhas dorsais da integração de sistemas. Enquanto o Zapier é famoso por sua facilidade extrema (porém de custo escalável), o n8n tem absorvido enorme parcela do mercado brasileiro mais maduro por oferecer capacidades de hospedagem própria (</w:t>
            </w:r>
            <w:r w:rsidDel="00000000" w:rsidR="00000000" w:rsidRPr="00000000">
              <w:rPr>
                <w:rFonts w:ascii="Google Sans" w:cs="Google Sans" w:eastAsia="Google Sans" w:hAnsi="Google Sans"/>
                <w:i w:val="1"/>
                <w:iCs w:val="1"/>
                <w:color w:val="1f1f1f"/>
                <w:shd w:fill="auto" w:val="clear"/>
                <w:rtl w:val="0"/>
              </w:rPr>
              <w:t xml:space="preserve">self-hosted</w:t>
            </w:r>
            <w:r w:rsidDel="00000000" w:rsidR="00000000" w:rsidRPr="00000000">
              <w:rPr>
                <w:rFonts w:ascii="Google Sans" w:cs="Google Sans" w:eastAsia="Google Sans" w:hAnsi="Google Sans"/>
                <w:color w:val="1f1f1f"/>
                <w:shd w:fill="auto" w:val="clear"/>
                <w:rtl w:val="0"/>
              </w:rPr>
              <w:t xml:space="preserve">), garantindo conformidade absoluta com as restrições da LGPD e permitindo automações profundas sem </w:t>
            </w:r>
            <w:r w:rsidDel="00000000" w:rsidR="00000000" w:rsidRPr="00000000">
              <w:rPr>
                <w:rFonts w:ascii="Google Sans" w:cs="Google Sans" w:eastAsia="Google Sans" w:hAnsi="Google Sans"/>
                <w:i w:val="1"/>
                <w:iCs w:val="1"/>
                <w:color w:val="1f1f1f"/>
                <w:shd w:fill="auto" w:val="clear"/>
                <w:rtl w:val="0"/>
              </w:rPr>
              <w:t xml:space="preserve">vendor lock-in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Automação hiper-flexível entre CRMs (Salesforce, Pipedrive), plataformas de E-commerce, ferramentas contábeis e APIs de LLMs, automatizando processos administrativos de ponta a ponta.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Pipefy (Agent Studio)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Abordagem brasileira voltada à hiper-orquestração (BPM) combinada com IA. A plataforma atua com excelência no controle da </w:t>
            </w:r>
            <w:r w:rsidDel="00000000" w:rsidR="00000000" w:rsidRPr="00000000">
              <w:rPr>
                <w:rFonts w:ascii="Google Sans" w:cs="Google Sans" w:eastAsia="Google Sans" w:hAnsi="Google Sans"/>
                <w:i w:val="1"/>
                <w:iCs w:val="1"/>
                <w:color w:val="1f1f1f"/>
                <w:shd w:fill="auto" w:val="clear"/>
                <w:rtl w:val="0"/>
              </w:rPr>
              <w:t xml:space="preserve">Shadow AI</w:t>
            </w:r>
            <w:r w:rsidDel="00000000" w:rsidR="00000000" w:rsidRPr="00000000">
              <w:rPr>
                <w:rFonts w:ascii="Google Sans" w:cs="Google Sans" w:eastAsia="Google Sans" w:hAnsi="Google Sans"/>
                <w:color w:val="1f1f1f"/>
                <w:shd w:fill="auto" w:val="clear"/>
                <w:rtl w:val="0"/>
              </w:rPr>
              <w:t xml:space="preserve">, unificando fluxos de trabalho humanos, sistemas legados críticos (ERP) e inteligência artificial sob um plano de controle estritamente auditável e governado.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Gestão de cadeia de suprimentos, aprovações financeiras escalonadas, RH adaptativo e processos críticos onde a conformidade legal e a soberania do dado são imperativos absolutos.</w:t>
            </w:r>
          </w:p>
        </w:tc>
      </w:tr>
    </w:tbl>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Estruturação de Custos, Investimentos e Retorno de Investimento (ROI)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fator determinante para a sustentabilidade da Inteligência Artificial em ambientes de orçamento restrito reside na clareza absoluta quanto à estrutura de custos totais e no rigor do cálculo do Retorno sobre o Investimento (ROI). A flexibilidade dos modelos tarifários baseados em consumo (</w:t>
      </w:r>
      <w:r w:rsidDel="00000000" w:rsidR="00000000" w:rsidRPr="00000000">
        <w:rPr>
          <w:rFonts w:ascii="Google Sans" w:cs="Google Sans" w:eastAsia="Google Sans" w:hAnsi="Google Sans"/>
          <w:i w:val="1"/>
          <w:iCs w:val="1"/>
          <w:color w:val="1f1f1f"/>
          <w:rtl w:val="0"/>
        </w:rPr>
        <w:t xml:space="preserve">pay-as-you-go</w:t>
      </w:r>
      <w:r w:rsidDel="00000000" w:rsidR="00000000" w:rsidRPr="00000000">
        <w:rPr>
          <w:rFonts w:ascii="Google Sans" w:cs="Google Sans" w:eastAsia="Google Sans" w:hAnsi="Google Sans"/>
          <w:color w:val="1f1f1f"/>
          <w:rtl w:val="0"/>
        </w:rPr>
        <w:t xml:space="preserve">) ou em assinaturas mensais democratiza os testes de conceito, permitindo abordagens escalonadas onde o investimento acompanha diretamente os resultados concretos.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Faixas de Investimento Direto e Modularidade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mercado brasileiro em 2026 apresenta três faixas operacionais distintas para a adoção das tecnologias, variando radicalmente em conformidade com o escopo e o grau de transformação desejado pela pequena ou média organização:</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Faixa de Entrada (Ferramentas "Out-of-the-Box" e Adoção Passiva):</w:t>
      </w:r>
      <w:r w:rsidDel="00000000" w:rsidR="00000000" w:rsidRPr="00000000">
        <w:rPr>
          <w:rFonts w:ascii="Google Sans" w:cs="Google Sans" w:eastAsia="Google Sans" w:hAnsi="Google Sans"/>
          <w:color w:val="1f1f1f"/>
          <w:rtl w:val="0"/>
        </w:rPr>
        <w:t xml:space="preserve"> O patamar inicial demanda investimentos marginais, oscilando entre </w:t>
      </w:r>
      <w:r w:rsidDel="00000000" w:rsidR="00000000" w:rsidRPr="00000000">
        <w:rPr>
          <w:rFonts w:ascii="Google Sans" w:cs="Google Sans" w:eastAsia="Google Sans" w:hAnsi="Google Sans"/>
          <w:b w:val="1"/>
          <w:bCs w:val="1"/>
          <w:color w:val="1f1f1f"/>
          <w:rtl w:val="0"/>
        </w:rPr>
        <w:t xml:space="preserve">R$ 100 e R$ 500 por mês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Esse montante é suficiente para financiar licenças </w:t>
      </w:r>
      <w:r w:rsidDel="00000000" w:rsidR="00000000" w:rsidRPr="00000000">
        <w:rPr>
          <w:rFonts w:ascii="Google Sans" w:cs="Google Sans" w:eastAsia="Google Sans" w:hAnsi="Google Sans"/>
          <w:i w:val="1"/>
          <w:iCs w:val="1"/>
          <w:color w:val="1f1f1f"/>
          <w:rtl w:val="0"/>
        </w:rPr>
        <w:t xml:space="preserve">premium</w:t>
      </w:r>
      <w:r w:rsidDel="00000000" w:rsidR="00000000" w:rsidRPr="00000000">
        <w:rPr>
          <w:rFonts w:ascii="Google Sans" w:cs="Google Sans" w:eastAsia="Google Sans" w:hAnsi="Google Sans"/>
          <w:color w:val="1f1f1f"/>
          <w:rtl w:val="0"/>
        </w:rPr>
        <w:t xml:space="preserve"> de LLMs consolidados (como assinaturas do ChatGPT Team, Google Gemini Advanced ou Claude) para um pequeno grupo de colaboradores essenciais, aliados a ferramentas padronizadas para a automação de e-mails comportamentais e agendamentos sociais.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Trata-se do estrato que alivia fricções no cotidiano, auxiliando em tarefas de redação, traduções corporativas, análises pontuais de pequenas tabelas e ideação criativa de marketing. O risco financeiro atrelado a essa camada é virtualmente zero, mas o impacto transformacional sobre as receitas do negócio também tende a ser modesto e localizado.</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Faixa Intermediária (Orquestração Ativa e Interação com Clientes):</w:t>
      </w:r>
      <w:r w:rsidDel="00000000" w:rsidR="00000000" w:rsidRPr="00000000">
        <w:rPr>
          <w:rFonts w:ascii="Google Sans" w:cs="Google Sans" w:eastAsia="Google Sans" w:hAnsi="Google Sans"/>
          <w:color w:val="1f1f1f"/>
          <w:rtl w:val="0"/>
        </w:rPr>
        <w:t xml:space="preserve"> Para as PMEs que visam otimizar a aquisição de clientes e engajamento via canais estruturados, o investimento gravita entre </w:t>
      </w:r>
      <w:r w:rsidDel="00000000" w:rsidR="00000000" w:rsidRPr="00000000">
        <w:rPr>
          <w:rFonts w:ascii="Google Sans" w:cs="Google Sans" w:eastAsia="Google Sans" w:hAnsi="Google Sans"/>
          <w:b w:val="1"/>
          <w:bCs w:val="1"/>
          <w:color w:val="1f1f1f"/>
          <w:rtl w:val="0"/>
        </w:rPr>
        <w:t xml:space="preserve">R$ 300 e R$ 1.500 mensais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Essa camada de orçamento engloba os custos atrelados à implementação de </w:t>
      </w:r>
      <w:r w:rsidDel="00000000" w:rsidR="00000000" w:rsidRPr="00000000">
        <w:rPr>
          <w:rFonts w:ascii="Google Sans" w:cs="Google Sans" w:eastAsia="Google Sans" w:hAnsi="Google Sans"/>
          <w:i w:val="1"/>
          <w:iCs w:val="1"/>
          <w:color w:val="1f1f1f"/>
          <w:rtl w:val="0"/>
        </w:rPr>
        <w:t xml:space="preserve">chatbots</w:t>
      </w:r>
      <w:r w:rsidDel="00000000" w:rsidR="00000000" w:rsidRPr="00000000">
        <w:rPr>
          <w:rFonts w:ascii="Google Sans" w:cs="Google Sans" w:eastAsia="Google Sans" w:hAnsi="Google Sans"/>
          <w:color w:val="1f1f1f"/>
          <w:rtl w:val="0"/>
        </w:rPr>
        <w:t xml:space="preserve"> conversacionais avançados com Inteligência Artificial, os quais são rigorosamente integrados às plataformas de mensageria corporativa oficiais (notadamente a API do WhatsApp Business) e ao sistema de Customer Relationship Management (CRM) do negócio.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Nessa faixa, ocorrem os custos com provedores de solução na nuvem (</w:t>
      </w:r>
      <w:r w:rsidDel="00000000" w:rsidR="00000000" w:rsidRPr="00000000">
        <w:rPr>
          <w:rFonts w:ascii="Google Sans" w:cs="Google Sans" w:eastAsia="Google Sans" w:hAnsi="Google Sans"/>
          <w:i w:val="1"/>
          <w:iCs w:val="1"/>
          <w:color w:val="1f1f1f"/>
          <w:rtl w:val="0"/>
        </w:rPr>
        <w:t xml:space="preserve">Low-Code</w:t>
      </w:r>
      <w:r w:rsidDel="00000000" w:rsidR="00000000" w:rsidRPr="00000000">
        <w:rPr>
          <w:rFonts w:ascii="Google Sans" w:cs="Google Sans" w:eastAsia="Google Sans" w:hAnsi="Google Sans"/>
          <w:color w:val="1f1f1f"/>
          <w:rtl w:val="0"/>
        </w:rPr>
        <w:t xml:space="preserve">), além das despesas decorrentes da tarifação de </w:t>
      </w:r>
      <w:r w:rsidDel="00000000" w:rsidR="00000000" w:rsidRPr="00000000">
        <w:rPr>
          <w:rFonts w:ascii="Google Sans" w:cs="Google Sans" w:eastAsia="Google Sans" w:hAnsi="Google Sans"/>
          <w:i w:val="1"/>
          <w:iCs w:val="1"/>
          <w:color w:val="1f1f1f"/>
          <w:rtl w:val="0"/>
        </w:rPr>
        <w:t xml:space="preserve">tokens</w:t>
      </w:r>
      <w:r w:rsidDel="00000000" w:rsidR="00000000" w:rsidRPr="00000000">
        <w:rPr>
          <w:rFonts w:ascii="Google Sans" w:cs="Google Sans" w:eastAsia="Google Sans" w:hAnsi="Google Sans"/>
          <w:color w:val="1f1f1f"/>
          <w:rtl w:val="0"/>
        </w:rPr>
        <w:t xml:space="preserve"> processados pelos LLMs. A automação assume um caráter ativo, liberando a força de trabalho humana de responder inquéritos logísticos triviais, qualificando </w:t>
      </w:r>
      <w:r w:rsidDel="00000000" w:rsidR="00000000" w:rsidRPr="00000000">
        <w:rPr>
          <w:rFonts w:ascii="Google Sans" w:cs="Google Sans" w:eastAsia="Google Sans" w:hAnsi="Google Sans"/>
          <w:i w:val="1"/>
          <w:iCs w:val="1"/>
          <w:color w:val="1f1f1f"/>
          <w:rtl w:val="0"/>
        </w:rPr>
        <w:t xml:space="preserve">leads</w:t>
      </w:r>
      <w:r w:rsidDel="00000000" w:rsidR="00000000" w:rsidRPr="00000000">
        <w:rPr>
          <w:rFonts w:ascii="Google Sans" w:cs="Google Sans" w:eastAsia="Google Sans" w:hAnsi="Google Sans"/>
          <w:color w:val="1f1f1f"/>
          <w:rtl w:val="0"/>
        </w:rPr>
        <w:t xml:space="preserve"> automaticamente a qualquer hora do dia e reduzindo gargalos críticos de relacionamento.</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Faixa Avançada (Sistemas Preditivos e Arquiteturas RAG Proprietárias):</w:t>
      </w:r>
      <w:r w:rsidDel="00000000" w:rsidR="00000000" w:rsidRPr="00000000">
        <w:rPr>
          <w:rFonts w:ascii="Google Sans" w:cs="Google Sans" w:eastAsia="Google Sans" w:hAnsi="Google Sans"/>
          <w:color w:val="1f1f1f"/>
          <w:rtl w:val="0"/>
        </w:rPr>
        <w:t xml:space="preserve"> Para médias empresas em processos de expansão orgânica, franquias ou redes de varejo regional que necessitam de </w:t>
      </w:r>
      <w:r w:rsidDel="00000000" w:rsidR="00000000" w:rsidRPr="00000000">
        <w:rPr>
          <w:rFonts w:ascii="Google Sans" w:cs="Google Sans" w:eastAsia="Google Sans" w:hAnsi="Google Sans"/>
          <w:i w:val="1"/>
          <w:iCs w:val="1"/>
          <w:color w:val="1f1f1f"/>
          <w:rtl w:val="0"/>
        </w:rPr>
        <w:t xml:space="preserve">Business Intelligence</w:t>
      </w:r>
      <w:r w:rsidDel="00000000" w:rsidR="00000000" w:rsidRPr="00000000">
        <w:rPr>
          <w:rFonts w:ascii="Google Sans" w:cs="Google Sans" w:eastAsia="Google Sans" w:hAnsi="Google Sans"/>
          <w:color w:val="1f1f1f"/>
          <w:rtl w:val="0"/>
        </w:rPr>
        <w:t xml:space="preserve"> reativo e inteligência orientada a dados em escala (Analytics Preditiva), o investimento salta para o espectro entre </w:t>
      </w:r>
      <w:r w:rsidDel="00000000" w:rsidR="00000000" w:rsidRPr="00000000">
        <w:rPr>
          <w:rFonts w:ascii="Google Sans" w:cs="Google Sans" w:eastAsia="Google Sans" w:hAnsi="Google Sans"/>
          <w:b w:val="1"/>
          <w:bCs w:val="1"/>
          <w:color w:val="1f1f1f"/>
          <w:rtl w:val="0"/>
        </w:rPr>
        <w:t xml:space="preserve">R$ 2.000 e R$ 15.000 mensais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O núcleo tecnológico desta faixa concentra-se na arquitetura de RAG, bancos de dados vetoriais, governança e orquestração preditiva. Sistemas neste escopo prevêem flutuações microeconômicas nas vendas e sugerem realocações automáticas de inventário baseadas em algoritmos probabilísticos avançados. Os retornos financeiros, embora altamente rentáveis a médio prazo, exigem maturidade corporativa robusta para sua sustentação.</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Armadilhas Analíticas e os Custos Ocultos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erro endêmico no planejamento estratégico das lideranças de PMEs é a miopia analítica quanto à avaliação orçamentária, focando exclusivamente na linha de despesa referente ao licenciamento mensal da tecnologia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e ignorando o verdadeiro Custo Total de Propriedade (TCO) inerente aos projetos de dados.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aporte concentrado na etapa de </w:t>
      </w:r>
      <w:r w:rsidDel="00000000" w:rsidR="00000000" w:rsidRPr="00000000">
        <w:rPr>
          <w:rFonts w:ascii="Google Sans" w:cs="Google Sans" w:eastAsia="Google Sans" w:hAnsi="Google Sans"/>
          <w:i w:val="1"/>
          <w:iCs w:val="1"/>
          <w:color w:val="1f1f1f"/>
          <w:rtl w:val="0"/>
        </w:rPr>
        <w:t xml:space="preserve">Setup</w:t>
      </w:r>
      <w:r w:rsidDel="00000000" w:rsidR="00000000" w:rsidRPr="00000000">
        <w:rPr>
          <w:rFonts w:ascii="Google Sans" w:cs="Google Sans" w:eastAsia="Google Sans" w:hAnsi="Google Sans"/>
          <w:color w:val="1f1f1f"/>
          <w:rtl w:val="0"/>
        </w:rPr>
        <w:t xml:space="preserve"> (parametrização arquitetônica, mapeamento de fluxos organizacionais, interligação de APIs legadas e curadoria das rotinas iniciais) pode consumir vertiginosamente entre </w:t>
      </w:r>
      <w:r w:rsidDel="00000000" w:rsidR="00000000" w:rsidRPr="00000000">
        <w:rPr>
          <w:rFonts w:ascii="Google Sans" w:cs="Google Sans" w:eastAsia="Google Sans" w:hAnsi="Google Sans"/>
          <w:b w:val="1"/>
          <w:bCs w:val="1"/>
          <w:color w:val="1f1f1f"/>
          <w:rtl w:val="0"/>
        </w:rPr>
        <w:t xml:space="preserve">30% e 50% de todo o capital</w:t>
      </w:r>
      <w:r w:rsidDel="00000000" w:rsidR="00000000" w:rsidRPr="00000000">
        <w:rPr>
          <w:rFonts w:ascii="Google Sans" w:cs="Google Sans" w:eastAsia="Google Sans" w:hAnsi="Google Sans"/>
          <w:color w:val="1f1f1f"/>
          <w:rtl w:val="0"/>
        </w:rPr>
        <w:t xml:space="preserve"> delineado para o projeto, especialmente nas ocasiões em que a empresa opta por delegar a infraestrutura a agências e consultorias terceirizadas de inovação digital.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Adicionalmente, o desenvolvimento cognitivo do modelo de IA impõe despesas marginais silenciosas. A fase crítica de higienização de informações retrospectivas da organização (limpeza algorítmica, organização, taxonomia e validação de qualidade) drena rotineiramente de </w:t>
      </w:r>
      <w:r w:rsidDel="00000000" w:rsidR="00000000" w:rsidRPr="00000000">
        <w:rPr>
          <w:rFonts w:ascii="Google Sans" w:cs="Google Sans" w:eastAsia="Google Sans" w:hAnsi="Google Sans"/>
          <w:b w:val="1"/>
          <w:bCs w:val="1"/>
          <w:color w:val="1f1f1f"/>
          <w:rtl w:val="0"/>
        </w:rPr>
        <w:t xml:space="preserve">20% a 40% das horas-homem laboradas</w:t>
      </w:r>
      <w:r w:rsidDel="00000000" w:rsidR="00000000" w:rsidRPr="00000000">
        <w:rPr>
          <w:rFonts w:ascii="Google Sans" w:cs="Google Sans" w:eastAsia="Google Sans" w:hAnsi="Google Sans"/>
          <w:color w:val="1f1f1f"/>
          <w:rtl w:val="0"/>
        </w:rPr>
        <w:t xml:space="preserve"> na implementação.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O axioma do setor permanece intransigente: bases de dados contaminadas ou logicamente incongruentes inevitavelmente geram inteligências artificiais ineficazes, letárgicas e propensas à fabricação de alucinações cognitivas.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Além do exposto, os sistemas demandam infraestrutura em servidores de retaguarda, proteção cibernética expandida (</w:t>
      </w:r>
      <w:r w:rsidDel="00000000" w:rsidR="00000000" w:rsidRPr="00000000">
        <w:rPr>
          <w:rFonts w:ascii="Google Sans" w:cs="Google Sans" w:eastAsia="Google Sans" w:hAnsi="Google Sans"/>
          <w:i w:val="1"/>
          <w:iCs w:val="1"/>
          <w:color w:val="1f1f1f"/>
          <w:rtl w:val="0"/>
        </w:rPr>
        <w:t xml:space="preserve">firewalls</w:t>
      </w:r>
      <w:r w:rsidDel="00000000" w:rsidR="00000000" w:rsidRPr="00000000">
        <w:rPr>
          <w:rFonts w:ascii="Google Sans" w:cs="Google Sans" w:eastAsia="Google Sans" w:hAnsi="Google Sans"/>
          <w:color w:val="1f1f1f"/>
          <w:rtl w:val="0"/>
        </w:rPr>
        <w:t xml:space="preserve">) e alocação dinâmica em nuvem corporativa (podendo injetar adicionais de R$ 2.000 a R$ 10.000 mensais dependendo da escala), somando-se à imperativa necessidade de manutenção algorítmica sistemática, cujos reajustes técnicos e auditoria contínua penalizam o orçamento em mais </w:t>
      </w:r>
      <w:r w:rsidDel="00000000" w:rsidR="00000000" w:rsidRPr="00000000">
        <w:rPr>
          <w:rFonts w:ascii="Google Sans" w:cs="Google Sans" w:eastAsia="Google Sans" w:hAnsi="Google Sans"/>
          <w:b w:val="1"/>
          <w:bCs w:val="1"/>
          <w:color w:val="1f1f1f"/>
          <w:rtl w:val="0"/>
        </w:rPr>
        <w:t xml:space="preserve">15% a 25% do investimento inicial ao longo de cada ano</w:t>
      </w:r>
      <w:r w:rsidDel="00000000" w:rsidR="00000000" w:rsidRPr="00000000">
        <w:rPr>
          <w:rFonts w:ascii="Google Sans" w:cs="Google Sans" w:eastAsia="Google Sans" w:hAnsi="Google Sans"/>
          <w:color w:val="1f1f1f"/>
          <w:rtl w:val="0"/>
        </w:rPr>
        <w:t xml:space="preserve"> operacional subsequente.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Métricas de Exito Operacional: A Engenharia de ROI</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Justificar aportes de liquidez perante sócios ou instituições de fomento exige que as PMEs atrelem os vetores de Inteligência Artificial aos balanços contábeis trimestrais por meio de rigorosos cálculos de ROI, construídos fundamentalmente sobre três pilares de geração de valor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Aceleração Transacional e Aumento Direto de Receita:</w:t>
      </w:r>
      <w:r w:rsidDel="00000000" w:rsidR="00000000" w:rsidRPr="00000000">
        <w:rPr>
          <w:rFonts w:ascii="Google Sans" w:cs="Google Sans" w:eastAsia="Google Sans" w:hAnsi="Google Sans"/>
          <w:color w:val="1f1f1f"/>
          <w:rtl w:val="0"/>
        </w:rPr>
        <w:t xml:space="preserve"> Estruturas comerciais potencializadas pela hiperpersonalização (como algoritmos de recomendação no </w:t>
      </w:r>
      <w:r w:rsidDel="00000000" w:rsidR="00000000" w:rsidRPr="00000000">
        <w:rPr>
          <w:rFonts w:ascii="Google Sans" w:cs="Google Sans" w:eastAsia="Google Sans" w:hAnsi="Google Sans"/>
          <w:i w:val="1"/>
          <w:iCs w:val="1"/>
          <w:color w:val="1f1f1f"/>
          <w:rtl w:val="0"/>
        </w:rPr>
        <w:t xml:space="preserve">checkout</w:t>
      </w:r>
      <w:r w:rsidDel="00000000" w:rsidR="00000000" w:rsidRPr="00000000">
        <w:rPr>
          <w:rFonts w:ascii="Google Sans" w:cs="Google Sans" w:eastAsia="Google Sans" w:hAnsi="Google Sans"/>
          <w:color w:val="1f1f1f"/>
          <w:rtl w:val="0"/>
        </w:rPr>
        <w:t xml:space="preserve">, e-mails automatizados para combate ao abandono de carrinho baseados em perfil psicométrico ou precificação dinâmica ajustável) injetam liquidez na operação, gerando ampliações validadas do ticket médio nas faixas compreendidas entre 20% e 35%.</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Se um arcabouço tecnológico gera despesas correntes da ordem de R$ 5.000 mensais, contudo, simultaneamente alavanca a extração de R$ 15.000 incrementais em negócios validados que se evadiriam sem a retenção pelo agente autônomo, consolida-se um ROI financeiro contínuo na margem extremamente atrativa de 200% positivos.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Diluição Radical dos Custos Operacionais Ocultos:</w:t>
      </w:r>
      <w:r w:rsidDel="00000000" w:rsidR="00000000" w:rsidRPr="00000000">
        <w:rPr>
          <w:rFonts w:ascii="Google Sans" w:cs="Google Sans" w:eastAsia="Google Sans" w:hAnsi="Google Sans"/>
          <w:color w:val="1f1f1f"/>
          <w:rtl w:val="0"/>
        </w:rPr>
        <w:t xml:space="preserve"> Automações cirúrgicas em setores de gestão, triagem logística e controle rigoroso de backoffice previnem erros de faturamento, coíbem litígios em face de retrabalho documental por anomalias manuais de cadastro e harmonizam as conciliações financeiras em ERPs legados, suprimindo o desperdício operacional entre margens substanciais de 15% a 30% nos centros de custo logísticos ou financeiros.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Arbitragem e Economia de Produtividade do Capital Humano:</w:t>
      </w:r>
      <w:r w:rsidDel="00000000" w:rsidR="00000000" w:rsidRPr="00000000">
        <w:rPr>
          <w:rFonts w:ascii="Google Sans" w:cs="Google Sans" w:eastAsia="Google Sans" w:hAnsi="Google Sans"/>
          <w:color w:val="1f1f1f"/>
          <w:rtl w:val="0"/>
        </w:rPr>
        <w:t xml:space="preserve"> O componente central da atratividade econômica atrela-se à reorientação das capacidades vitais da organização. Se um agente autônomo digital implementado pelo custo fixo de R$ 2.000 ao mês suprime permanentemente a necessidade empírica de alocar 20 horas de labor humano semanal na execução de ofícios repetitivos (considerando uma taxa horária empresarial precificada em R$ 50), o negócio contabiliza de forma orgânica R$ 4.000 mensais economizados pela supressão das ineficiências transacionais. Essa assimetria positiva garante ROI de 100% sobre aquele setor restrito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realocando paralelamente a força orgânica da empresa para o fortalecimento da percepção tátil da marca e o relacionamento consultivo interpessoal de alta rentabilidade.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Organizações pragmáticas que iniciam com ecossistemas simples (focados em atendimento ou redação conversacional em nuvem) usualmente logram consolidar o </w:t>
      </w:r>
      <w:r w:rsidDel="00000000" w:rsidR="00000000" w:rsidRPr="00000000">
        <w:rPr>
          <w:rFonts w:ascii="Google Sans" w:cs="Google Sans" w:eastAsia="Google Sans" w:hAnsi="Google Sans"/>
          <w:i w:val="1"/>
          <w:iCs w:val="1"/>
          <w:color w:val="1f1f1f"/>
          <w:rtl w:val="0"/>
        </w:rPr>
        <w:t xml:space="preserve">break-even</w:t>
      </w:r>
      <w:r w:rsidDel="00000000" w:rsidR="00000000" w:rsidRPr="00000000">
        <w:rPr>
          <w:rFonts w:ascii="Google Sans" w:cs="Google Sans" w:eastAsia="Google Sans" w:hAnsi="Google Sans"/>
          <w:color w:val="1f1f1f"/>
          <w:rtl w:val="0"/>
        </w:rPr>
        <w:t xml:space="preserve"> do projeto, transmutando do prejuízo para a percepção de lucro empírico, em uma curtíssima janela temporal restrita a parcos 1 a 3 meses após a inserção e validação do código.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Estruturas abrangentes direcionadas à consolidação estrutural analítica, por envolverem variáveis holísticas da matriz empresarial, tendem a manifestar o resgate sistêmico na extensão moderada compreendida em 3 a 6 meses de ciclo de integração adaptativa.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Relatos balizados na mídia corporativa apontam com clareza cristalina para os resultados tangíveis dessas operações eficientes: PMEs adeptas do pragmatismo alcançam patamares comprovados de supressão de ineficiências avaliados em uma economia contábil anual em torno de estonteantes R$ 25.000, unicamente mediante o combate pontual a desperdícios administrativos em setores outrora asfixiados.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Desafios, Riscos Estratégicos e Barreiras Práticas na Adoção pelas PMEs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Apesar da disposição psicológica para investimentos massivos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implantação na economia real encontra uma miríade de fricções. Os dados de planejamento ressaltam a defasagem na cultura organizacional brasileira de governança corporativa: embora uma massiva maioria planeje aportes na temática, assustadores 61% das firmas de pequena envergadura admitem formalmente deter visões estruturadas do uso de Inteligência Artificial para as quais não designaram absolutamente nenhum orçamento fiscal real ou métricas concretas (KPIs) de sustentabilidade pré-definidas.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Este vão abissal entre o planejamento lúdico e o rigor executivo catalisa a maior taxa de falhas dos projetos analíticos em desenvolvimento.</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Erros Endêmicos de Execução Sistêmica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consolidação frustrada e a letargia no resgate financeiro manifestam-se corriqueiramente por intermédio de distorções mapeadas por especialistas e veteranos em integração digital corporativa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Apatia Deliberativa e Fetiche Tecnológico Descontextualizado:</w:t>
      </w:r>
      <w:r w:rsidDel="00000000" w:rsidR="00000000" w:rsidRPr="00000000">
        <w:rPr>
          <w:rFonts w:ascii="Google Sans" w:cs="Google Sans" w:eastAsia="Google Sans" w:hAnsi="Google Sans"/>
          <w:color w:val="1f1f1f"/>
          <w:rtl w:val="0"/>
        </w:rPr>
        <w:t xml:space="preserve"> A deflagração de implementações motivada tão somente pela ansiedade macroeconômica gerada pelo FOMO (</w:t>
      </w:r>
      <w:r w:rsidDel="00000000" w:rsidR="00000000" w:rsidRPr="00000000">
        <w:rPr>
          <w:rFonts w:ascii="Google Sans" w:cs="Google Sans" w:eastAsia="Google Sans" w:hAnsi="Google Sans"/>
          <w:i w:val="1"/>
          <w:iCs w:val="1"/>
          <w:color w:val="1f1f1f"/>
          <w:rtl w:val="0"/>
        </w:rPr>
        <w:t xml:space="preserve">Fear of Missing Out</w:t>
      </w:r>
      <w:r w:rsidDel="00000000" w:rsidR="00000000" w:rsidRPr="00000000">
        <w:rPr>
          <w:rFonts w:ascii="Google Sans" w:cs="Google Sans" w:eastAsia="Google Sans" w:hAnsi="Google Sans"/>
          <w:color w:val="1f1f1f"/>
          <w:rtl w:val="0"/>
        </w:rPr>
        <w:t xml:space="preserve">) caracteriza-se como o equívoco primário prevalente nas empresas brasileiras. Incorporar IA como mero apêndice, subtraído de ancoragem mercadológica (ausência de metas fundamentadas como "diminuir em 70% o passivo de resposta logística na esteira do SAC" ou "automatizar a renovação das cobranças pendentes"), consome capital sem lastro efetivo de geração de caixa.</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Marginalização das Práticas e Sistemas em Operação Exitosa:</w:t>
      </w:r>
      <w:r w:rsidDel="00000000" w:rsidR="00000000" w:rsidRPr="00000000">
        <w:rPr>
          <w:rFonts w:ascii="Google Sans" w:cs="Google Sans" w:eastAsia="Google Sans" w:hAnsi="Google Sans"/>
          <w:color w:val="1f1f1f"/>
          <w:rtl w:val="0"/>
        </w:rPr>
        <w:t xml:space="preserve"> No ímpeto disruptivo, diretores negligenciam processos artesanais orgânicos perfeitamente azeitados nas estruturas da empresa, intentando suplantá-los à força por automações de alta suscetibilidade à falha sob pretextos puramente estéticos.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Ilusão Algorítmica da Salvação de Dados Decadentes:</w:t>
      </w:r>
      <w:r w:rsidDel="00000000" w:rsidR="00000000" w:rsidRPr="00000000">
        <w:rPr>
          <w:rFonts w:ascii="Google Sans" w:cs="Google Sans" w:eastAsia="Google Sans" w:hAnsi="Google Sans"/>
          <w:color w:val="1f1f1f"/>
          <w:rtl w:val="0"/>
        </w:rPr>
        <w:t xml:space="preserve"> Propaga-se a falácia tóxica de que algoritmos autônomos são capazes de harmonizar retrospectivamente e "inteligir" acervos arquivísticos estagnados, dispersos em formatos caóticos. Subestimar a higienização do dado é comprometer a operação; o erro na taxonomia retroativa deita por terra investimentos milionários em MLOps.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Cisma entre a Camada Gestora e a Liderança Orgânica Trabalhadora:</w:t>
      </w:r>
      <w:r w:rsidDel="00000000" w:rsidR="00000000" w:rsidRPr="00000000">
        <w:rPr>
          <w:rFonts w:ascii="Google Sans" w:cs="Google Sans" w:eastAsia="Google Sans" w:hAnsi="Google Sans"/>
          <w:color w:val="1f1f1f"/>
          <w:rtl w:val="0"/>
        </w:rPr>
        <w:t xml:space="preserve"> Inovações engenhadas sob extremo sigilo pela camada gerencial e posteriormente imbuídas abruptamente nos ecossistemas corporativos deflagram alienação sistêmica e retaliação não deliberada. Em virtude do déficit nas campanhas internas dedicadas ao nivelamento de percepção (</w:t>
      </w:r>
      <w:r w:rsidDel="00000000" w:rsidR="00000000" w:rsidRPr="00000000">
        <w:rPr>
          <w:rFonts w:ascii="Google Sans" w:cs="Google Sans" w:eastAsia="Google Sans" w:hAnsi="Google Sans"/>
          <w:i w:val="1"/>
          <w:iCs w:val="1"/>
          <w:color w:val="1f1f1f"/>
          <w:rtl w:val="0"/>
        </w:rPr>
        <w:t xml:space="preserve">AI Literacy</w:t>
      </w:r>
      <w:r w:rsidDel="00000000" w:rsidR="00000000" w:rsidRPr="00000000">
        <w:rPr>
          <w:rFonts w:ascii="Google Sans" w:cs="Google Sans" w:eastAsia="Google Sans" w:hAnsi="Google Sans"/>
          <w:color w:val="1f1f1f"/>
          <w:rtl w:val="0"/>
        </w:rPr>
        <w:t xml:space="preserve">), os empregados consolidam postura protecionista por temor justificado perante o panorama de extinção iminente do emprego.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Adoção Suicida de Sistemas Incompatíveis ou Fechados:</w:t>
      </w:r>
      <w:r w:rsidDel="00000000" w:rsidR="00000000" w:rsidRPr="00000000">
        <w:rPr>
          <w:rFonts w:ascii="Google Sans" w:cs="Google Sans" w:eastAsia="Google Sans" w:hAnsi="Google Sans"/>
          <w:color w:val="1f1f1f"/>
          <w:rtl w:val="0"/>
        </w:rPr>
        <w:t xml:space="preserve"> Insistir em engessadas ferramentas genéricas pré-formatadas, impermeáveis e irremediavelmente avessas a readequações lógicas integradas com as plataformas e ERPs da vida daquela empresa culmina em frustrações contratuais paralisantes para as pequenas operações.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Matrizes de Vulnerabilidades Cibernéticas e O Acirramento do Ambiente Regulatório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dimensão periférica deste abismo tecnológico aponta categoricamente para as negligências de segurança informacional. Estima-se criticamente que, em todo o tecido do empreendedorismo emergente no país, restrita e amedrontadora margem de apenas 20% das firmas possui implementadas internamente as políticas diretivas de controle e governança explícita para o manuseamento legal dos dados dos cidadãos.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Essa flagrante escassez de maturidade conflita vigorosamente com estudos que destacam globalmente a prevalência de barreiras como: o analfabetismo funcional do quadro laboral face à cibersegurança, o profundo não-reconhecimento das ameaças passivas, atrelados umbilicalmente a restrições de fluxo de caixa orçamentário no extrato empresarial brasileiro.</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Quando o tecido operacional mergulha nas benesses das inteligências não-auditadas (fenômeno global do </w:t>
      </w:r>
      <w:r w:rsidDel="00000000" w:rsidR="00000000" w:rsidRPr="00000000">
        <w:rPr>
          <w:rFonts w:ascii="Google Sans" w:cs="Google Sans" w:eastAsia="Google Sans" w:hAnsi="Google Sans"/>
          <w:i w:val="1"/>
          <w:iCs w:val="1"/>
          <w:color w:val="1f1f1f"/>
          <w:rtl w:val="0"/>
        </w:rPr>
        <w:t xml:space="preserve">Shadow AI</w:t>
      </w:r>
      <w:r w:rsidDel="00000000" w:rsidR="00000000" w:rsidRPr="00000000">
        <w:rPr>
          <w:rFonts w:ascii="Google Sans" w:cs="Google Sans" w:eastAsia="Google Sans" w:hAnsi="Google Sans"/>
          <w:color w:val="1f1f1f"/>
          <w:rtl w:val="0"/>
        </w:rPr>
        <w:t xml:space="preserve"> e do </w:t>
      </w:r>
      <w:r w:rsidDel="00000000" w:rsidR="00000000" w:rsidRPr="00000000">
        <w:rPr>
          <w:rFonts w:ascii="Google Sans" w:cs="Google Sans" w:eastAsia="Google Sans" w:hAnsi="Google Sans"/>
          <w:i w:val="1"/>
          <w:iCs w:val="1"/>
          <w:color w:val="1f1f1f"/>
          <w:rtl w:val="0"/>
        </w:rPr>
        <w:t xml:space="preserve">Shadow IT</w:t>
      </w:r>
      <w:r w:rsidDel="00000000" w:rsidR="00000000" w:rsidRPr="00000000">
        <w:rPr>
          <w:rFonts w:ascii="Google Sans" w:cs="Google Sans" w:eastAsia="Google Sans" w:hAnsi="Google Sans"/>
          <w:color w:val="1f1f1f"/>
          <w:rtl w:val="0"/>
        </w:rPr>
        <w:t xml:space="preserve">), colaboradores de base disseminam levianamente relatórios com precificação proprietária, algoritmos mercadológicos desenvolvidos com custo e histórico biográfico identificável (</w:t>
      </w:r>
      <w:r w:rsidDel="00000000" w:rsidR="00000000" w:rsidRPr="00000000">
        <w:rPr>
          <w:rFonts w:ascii="Google Sans" w:cs="Google Sans" w:eastAsia="Google Sans" w:hAnsi="Google Sans"/>
          <w:i w:val="1"/>
          <w:iCs w:val="1"/>
          <w:color w:val="1f1f1f"/>
          <w:rtl w:val="0"/>
        </w:rPr>
        <w:t xml:space="preserve">PII - Personally Identifiable Information</w:t>
      </w:r>
      <w:r w:rsidDel="00000000" w:rsidR="00000000" w:rsidRPr="00000000">
        <w:rPr>
          <w:rFonts w:ascii="Google Sans" w:cs="Google Sans" w:eastAsia="Google Sans" w:hAnsi="Google Sans"/>
          <w:color w:val="1f1f1f"/>
          <w:rtl w:val="0"/>
        </w:rPr>
        <w:t xml:space="preserve">) de clientes nacionais no bojo de modelos preditivos cujos servidores massificadores de trânsito alocam o centro físico computacional nas entranhas judiciais da territorialidade norte-americana, europeia ou asiática.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Ao submeter os insumos empresariais corporativos sob arcabouços extra-territoriais dotados de normas invasivas, quebram-se irremediavelmente e por completa ignorância gerencial as diretrizes normativas pétreas sustentadas pelo rigor basilar que circunda a Lei Geral de Proteção de Dados (LGPD).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corolário manifesta-se no rastro de devastações processuais conduzidas pela fiscalização sistêmica e atenciosa sob regência institucional incisiva e multas corporativas brutais emitidas a punho firme pela zelosa Autoridade Nacional de Proteção de Dados Pessoais (ANPD) do país.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compasso paralelo à ebulição fiscalizadora na defesa dos cidadãos no ano de 2026, consolida-se e avança contundente pelas comissões do Senado Federal as diligências parlamentares envoltas à prospecção do monumental Projeto de Lei n° 2338/2023.</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O escopo embrionário da tese visa a instauração imperativa e imediata de parâmetros legislativos de uso ético fundamentais na subordinação existencial e social humanitária.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As PMEs não figuram impunes e fora do radar na formulação dessa macro regulação e precisarão se readaptar urgentemente ou absorver ônus onerosos.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 mercado deve adequar rigorosamente as suas matrizes à responsabilização solidária na cadeia do serviço e abraçar obrigatoriamente as certificações voltadas aos esquemas que propiciem transparência de viés no maquinário.</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O uso sem orquestração com auditorias nativas inviabilizará o ecossistema, elevando os parâmetros mandatórios da </w:t>
      </w:r>
      <w:r w:rsidDel="00000000" w:rsidR="00000000" w:rsidRPr="00000000">
        <w:rPr>
          <w:rFonts w:ascii="Google Sans" w:cs="Google Sans" w:eastAsia="Google Sans" w:hAnsi="Google Sans"/>
          <w:i w:val="1"/>
          <w:iCs w:val="1"/>
          <w:color w:val="1f1f1f"/>
          <w:rtl w:val="0"/>
        </w:rPr>
        <w:t xml:space="preserve">Zero Trust Architecture</w:t>
      </w:r>
      <w:r w:rsidDel="00000000" w:rsidR="00000000" w:rsidRPr="00000000">
        <w:rPr>
          <w:rFonts w:ascii="Google Sans" w:cs="Google Sans" w:eastAsia="Google Sans" w:hAnsi="Google Sans"/>
          <w:color w:val="1f1f1f"/>
          <w:rtl w:val="0"/>
        </w:rPr>
        <w:t xml:space="preserve"> e dos processamentos em nuvens locais (cloud-soberanas) de apêndice de TI exótico à categoria existencial imperativa do comércio jurídico contemporâneo.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 Governamental de Fomento Econômico, Pesquisa e Qualificação Profissional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Diante das assimetrias crônicas enraizadas no complexo e taxativo ambiente macroeconômico inerente do país — e tendo a percepção institucional consolidada acerca do estrondoso efeito borboleta provocado pelo êxito tecnológico atrelado à pujança das empresas médias e de base — agências fomentadoras da esfera federativa articulam formidáveis linhas massivas de mitigação orçamentária para rebaixar agressivamente os encargos imbuídos nos degraus de inserção mercadológica da orquestração sistêmica avançada.</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 protagonismo indiscutível irradia do Serviço Brasileiro de Apoio às Micro e Pequenas Empresas (SEBRAE), cujo arranjo se projeta na dupla vertente de engajamento do empresariado regional: a letração capacitadora formativa associada aos tentáculos da desoneração orçamentária de acesso.</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Nas diligências tangíveis para o financiamento orgânico da transformação digital, ressalta-se o apêndice fiduciário propiciado via fundo de amparo garantidor das transações sob as diretrizes estruturadas do Fundo de Aval às Micro e Pequenas Empresas (FAMPE).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Adicionando a salvaguarda basilar fiduciária, o amparo institucional alinha eventos com imersões pedagógicas profundas, guias estruturais gratuitos englobando panoramas e imersões presenciais que congregram as consultorias vitais às margens de programas modelares e capacitações de arranjos produtivos orientados a grupos locais e regionais específicos do estrato rural ao serviço avançado.</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consonância com as frentes descentralizadas operacionais, as autarquias da administração direta ligadas ao impulsionamento da ciência pura interagem mediante incentivos formidáveis orquestrados com lastros vinculantes pela Financiadora de Estudos e Projetos (FINEP). Consolidando subsídios tracionados pela vertente inesgotável originária e repassada sob a tutela orçamentária proveniente do robusto Fundo Nacional de Desenvolvimento Científico e Tecnológico (FNDCT), a fomentadora projeta vertiginosos programas sistêmicos como os estratos de capilaridade envoltos ao escopo central do edital Finep Mais Inovação Brasil e do arcabouço da Subvenção Econômica Regional focadas à tração não endividante (recursos não-reembolsáveis na monta estipulada globalmente em estonteantes R$ 3,3 bilhões sob escopo de projetos intrinsecamente direcionados ao levante engajador capitaneado sob a roupagem tática estipulada nas diretrizes fundamentais inerentes ao manifesto regimental estruturante da Nova Indústria Brasil).</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As verbas canalizadas ao desenvolvimento propiciam aportes na prospecção limítrofe com as plataformas orientadas na absorção do crédito rápido direcionados aos ecossistemas ágeis nas formulações flexibilizadas dos arranjos dos pacotes e esteiras de escalonamento ágil denominados e subscritos como Finep Startup em conjugação profícua nas vias dinâmicas ativas alocadas sob responsabilidade inerente abrigada no cerne flexível atrelado da estrutura basilar conceituada pela ferramenta Inovacred.</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Não menos formidáveis ressaltam as verbas escoadas sob as rubricas de captação facilitada fomentadas intensivamente pelas fileiras do massivo conglomerado econômico encabeçado pelos órgãos do Banco Nacional de Desenvolvimento Econômico e Social (BNDES) em seus núcleos intrínsecos alocados sob prospecções destinadas à aquisição reestruturante da base do maquinário interconectado atinente às exigências inerentes e enraizadas sob os auspícios técnicos contidos nos editais do Finame vocacionado primordialmente com escopo voltado aos ditames intrínsecos subjacentes do escopo estrutural da Indústria 4.0; bem assim os fluxos orçamentários vitais emanados sob arranjos sistêmicos de fomento originados nas bases normativas engajadoras orientadas através da prospecção de capital do Fundo para o Desenvolvimento Tecnológico das Telecomunicações (Funttel).</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Essa imensa teia institucional garante às Pequenas e Médias Empresas a ancoragem crítica mitigadora de insolvência que viabiliza financeiramente suas operações cognitivas incipientes, fomentando ciclos e ensaios iterativos sem atrelar precocemente sua integridade patrimonial frente às margens implacáveis impostas sistematicamente pela volatilidade acentuada da taxa referencial macroeconômica diária no país.</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Conclusões e Recomendações Estratégicas Essenciais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intersecção analítica global atrelada aos movimentos sistêmicos expostos nas veias estruturantes do tecido macroeconômico corporativo no transcorrer acentuado delimitando a complexidade emergente do ciclo de 2026 comprova conclusivamente que a consolidação da orquestração embasada em Inteligência Artificial no mercado interno ultrapassou a bolha lúdica do exotismo gerencial esporádico. A adoção migrou das engessadas estruturas departamentais periféricas de exploração inovadora para alicerçar firmemente o epicentro decisório nevrálgico corporativo brasileiro através de um robusto maquinário interconectado sob as rígidas demandas protetivas em virtude contundente das regulamentações encabeçadas em esferas governamentais da LGPD. As estruturas autônomas, balizadas nas diretrizes inflexíveis orientadoras sob pressupostos inegociáveis de conformidade e integridade algorítmica de preceito e controle arquitetônico emanadas na filosofia central de cibersegurança do preceito de </w:t>
      </w:r>
      <w:r w:rsidDel="00000000" w:rsidR="00000000" w:rsidRPr="00000000">
        <w:rPr>
          <w:rFonts w:ascii="Google Sans" w:cs="Google Sans" w:eastAsia="Google Sans" w:hAnsi="Google Sans"/>
          <w:i w:val="1"/>
          <w:iCs w:val="1"/>
          <w:color w:val="1f1f1f"/>
          <w:rtl w:val="0"/>
        </w:rPr>
        <w:t xml:space="preserve">Zero Trust Architecture</w:t>
      </w:r>
      <w:r w:rsidDel="00000000" w:rsidR="00000000" w:rsidRPr="00000000">
        <w:rPr>
          <w:rFonts w:ascii="Google Sans" w:cs="Google Sans" w:eastAsia="Google Sans" w:hAnsi="Google Sans"/>
          <w:color w:val="1f1f1f"/>
          <w:rtl w:val="0"/>
        </w:rPr>
        <w:t xml:space="preserve"> em consonância vital atrelada simbioticamente nos braços da imprescindível infraestrutura retentiva envolta às amarras operacionais intrínsecas exigidas do processamento soberano (dados restritos imutavelmente intramuros ou acoplados sob guarida nacional) ditarão as condições perenes de sobrevivência e manutenção competitiva dos modelos contemporâneos inerentes à perpetuação orgânica das empresas inseridas no tecido nacional.</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as pequenas e médias iniciativas organizacionais dispostas e dotadas do intento inadiável envolto na maximização operacional das suas margens sistêmicas mitigadas na esteira crônica atrelada pela letargia educacional frente à oferta incipiente da qualificação técnica especializada de base, recomenda-se severamente e categoricamente o distanciamento imediato e deliberado na prospecção das criações proprietárias de infraestruturas exóticas modeladas a partir de zero, em benefício imediato à absorção incisiva embasada vigorosamente sobre o ecossistema maduro contido nas pragmáticas orquestrações abstraídas de plataformas alinhadas ao movimento </w:t>
      </w:r>
      <w:r w:rsidDel="00000000" w:rsidR="00000000" w:rsidRPr="00000000">
        <w:rPr>
          <w:rFonts w:ascii="Google Sans" w:cs="Google Sans" w:eastAsia="Google Sans" w:hAnsi="Google Sans"/>
          <w:i w:val="1"/>
          <w:iCs w:val="1"/>
          <w:color w:val="1f1f1f"/>
          <w:rtl w:val="0"/>
        </w:rPr>
        <w:t xml:space="preserve">Low-Code</w:t>
      </w:r>
      <w:r w:rsidDel="00000000" w:rsidR="00000000" w:rsidRPr="00000000">
        <w:rPr>
          <w:rFonts w:ascii="Google Sans" w:cs="Google Sans" w:eastAsia="Google Sans" w:hAnsi="Google Sans"/>
          <w:color w:val="1f1f1f"/>
          <w:rtl w:val="0"/>
        </w:rPr>
        <w:t xml:space="preserve"> e de desenvolvimento sem codificação nativa (</w:t>
      </w:r>
      <w:r w:rsidDel="00000000" w:rsidR="00000000" w:rsidRPr="00000000">
        <w:rPr>
          <w:rFonts w:ascii="Google Sans" w:cs="Google Sans" w:eastAsia="Google Sans" w:hAnsi="Google Sans"/>
          <w:i w:val="1"/>
          <w:iCs w:val="1"/>
          <w:color w:val="1f1f1f"/>
          <w:rtl w:val="0"/>
        </w:rPr>
        <w:t xml:space="preserve">No-Code</w:t>
      </w:r>
      <w:r w:rsidDel="00000000" w:rsidR="00000000" w:rsidRPr="00000000">
        <w:rPr>
          <w:rFonts w:ascii="Google Sans" w:cs="Google Sans" w:eastAsia="Google Sans" w:hAnsi="Google Sans"/>
          <w:color w:val="1f1f1f"/>
          <w:rtl w:val="0"/>
        </w:rPr>
        <w:t xml:space="preserve">). As corporações menores, desprovidas de musculatura gerencial corporativa atrelada no orçamento do recrutamento dispendioso, viabilizam agilidade extrema no mercado e escalonam vertiginosamente utilizando soluções e arranjos algorítmicos alocados através de interfaces visuais e fluxos adaptativos moldáveis nas esteiras estruturais inerentes às propostas como Botpress, n8n, Dify e Pipefy. Tais ferramentas conferem autonomia na implantação imediata de vertentes baseadas nas prerrogativas autônomas do </w:t>
      </w:r>
      <w:r w:rsidDel="00000000" w:rsidR="00000000" w:rsidRPr="00000000">
        <w:rPr>
          <w:rFonts w:ascii="Google Sans" w:cs="Google Sans" w:eastAsia="Google Sans" w:hAnsi="Google Sans"/>
          <w:i w:val="1"/>
          <w:iCs w:val="1"/>
          <w:color w:val="1f1f1f"/>
          <w:rtl w:val="0"/>
        </w:rPr>
        <w:t xml:space="preserve">RAG</w:t>
      </w:r>
      <w:r w:rsidDel="00000000" w:rsidR="00000000" w:rsidRPr="00000000">
        <w:rPr>
          <w:rFonts w:ascii="Google Sans" w:cs="Google Sans" w:eastAsia="Google Sans" w:hAnsi="Google Sans"/>
          <w:color w:val="1f1f1f"/>
          <w:rtl w:val="0"/>
        </w:rPr>
        <w:t xml:space="preserve"> aplicáveis a resoluções administrativas contábeis ou de atração dinâmica conversacional direcionada e vinculada à captação orgânica contínua massificadora nas ferramentas nativas de tração, a exemplo primordial das API operacionais de atendimento atreladas intimamente às raízes massificadas sociais do WhatsApp.</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bússola gerencial aponta as diretrizes para a mitigação sistêmica focada de custos na absorção tecnológica atrelada umbilicalmente através das pontes fiduciárias e do socorro atrelado perante o arranjo fiduciário viabilizado com resguardo contido sob chancela orientativa, formativa e garantidora emanada nos programas e diretrizes atestadas pelas vertentes consolidadoras em frentes lideradas organicamente entre o Finep, SEBRAE e as instituições governamentais de suporte orientador. A perenidade do ROI, as margens escaláveis contínuas atestadas nas taxas robustas com oscilações assinaladas em estonteantes retornos líquidos, demonstram a assertividade sistêmica pautada invariavelmente não pelo fetiche da adoção isolada puramente computacional atrelada a modismos de efêmera temporalidade, mas por intermédio inconteste de inserções pontuais voltadas exclusivamente às correções de assimetrias sistêmicas operacionais, mitigação rigorosa sobre os custos contábeis de tarefas repetitivas e no ganho escalar na experiência singular relacional vivenciada ponta a ponta intrinsecamente pela jornada comportamental dos clientes.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fim, o triunfo gerencial imbuído na governança contemporânea perpassa obrigatoriamente e incisivamente sob os crivos e contornos intrínsecos associados vigorosamente sob as exigências indissociáveis alinhadas com o letramento digital ostensivo de base em toda a força de trabalho (a imperatividade sistêmica exigível nas bases pautadas pela qualificação transversal do </w:t>
      </w:r>
      <w:r w:rsidDel="00000000" w:rsidR="00000000" w:rsidRPr="00000000">
        <w:rPr>
          <w:rFonts w:ascii="Google Sans" w:cs="Google Sans" w:eastAsia="Google Sans" w:hAnsi="Google Sans"/>
          <w:i w:val="1"/>
          <w:iCs w:val="1"/>
          <w:color w:val="1f1f1f"/>
          <w:rtl w:val="0"/>
        </w:rPr>
        <w:t xml:space="preserve">AI Literacy</w:t>
      </w:r>
      <w:r w:rsidDel="00000000" w:rsidR="00000000" w:rsidRPr="00000000">
        <w:rPr>
          <w:rFonts w:ascii="Google Sans" w:cs="Google Sans" w:eastAsia="Google Sans" w:hAnsi="Google Sans"/>
          <w:color w:val="1f1f1f"/>
          <w:rtl w:val="0"/>
        </w:rPr>
        <w:t xml:space="preserve">), extirpando temores institucionais e o iminente passivo jurídico consolidado nas fugas orquestradas através dos contornos da maliciosa e incipiente </w:t>
      </w:r>
      <w:r w:rsidDel="00000000" w:rsidR="00000000" w:rsidRPr="00000000">
        <w:rPr>
          <w:rFonts w:ascii="Google Sans" w:cs="Google Sans" w:eastAsia="Google Sans" w:hAnsi="Google Sans"/>
          <w:i w:val="1"/>
          <w:iCs w:val="1"/>
          <w:color w:val="1f1f1f"/>
          <w:rtl w:val="0"/>
        </w:rPr>
        <w:t xml:space="preserve">Shadow AI</w:t>
      </w:r>
      <w:r w:rsidDel="00000000" w:rsidR="00000000" w:rsidRPr="00000000">
        <w:rPr>
          <w:rFonts w:ascii="Google Sans" w:cs="Google Sans" w:eastAsia="Google Sans" w:hAnsi="Google Sans"/>
          <w:color w:val="1f1f1f"/>
          <w:rtl w:val="0"/>
        </w:rPr>
        <w:t xml:space="preserve">. A prospecção orientadora reordena estruturalmente as prioridades na cadeia do organograma corporativo: abandonando a efêmera proeminência contida historicamente sob as engessadas demandas sintáticas da construção primária imbuídas outrora unicamente nas capacidades passivas geradas pelos ecos da "Engenharia de Prompt", abraçando decisivamente e com firmeza orquestradora a centralidade vital contida intrinsecamente sob as matrizes orgânicas vitais na orquestração contextual das documentações e fluxos (o protagonismo irrevogável nas raízes dos fundamentos consolidados da Engenharia de Contexto). O cenário tecnológico atrelado de forma simbiótica às fronteiras estruturais operacionais brasileiras expurga sumariamente o uso das inovações na qualidade decorativa; as PMEs aptas a estruturarem ecossistemas baseados invariavelmente na interdependência orquestrada de matrizes confiáveis alocadas de forma indissociável sobre a responsabilidade perene da qualidade inerente das arquiteturas dos seus dados proprietários garantirão o avanço vertiginoso no ciclo expansionista analítico do fim da década.</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Tendências de IA e Analytics para 2026 no Brasil | Medium, accessed February 24, 2026, </w:t>
      </w:r>
      <w:hyperlink r:id="rId6">
        <w:r w:rsidDel="00000000" w:rsidR="00000000" w:rsidRPr="00000000">
          <w:rPr>
            <w:rFonts w:ascii="Google Sans" w:cs="Google Sans" w:eastAsia="Google Sans" w:hAnsi="Google Sans"/>
            <w:color w:val="0000ee"/>
            <w:sz w:val="24"/>
            <w:szCs w:val="24"/>
            <w:u w:val="single"/>
            <w:rtl w:val="0"/>
          </w:rPr>
          <w:t xml:space="preserve">https://medium.com/@marcio.lins/tend%C3%AAncias-de-analytics-e-intelig%C3%AAncia-artificial-para-2026-578daf90db0d</w:t>
        </w:r>
      </w:hyperlink>
      <w:r w:rsidDel="00000000" w:rsidR="00000000" w:rsidRPr="00000000">
        <w:rPr>
          <w:rtl w:val="0"/>
        </w:rPr>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carreiras tecnológicas promissoras para investir em 2025 - CryptoID, accessed February 24, 2026, </w:t>
      </w:r>
      <w:hyperlink r:id="rId7">
        <w:r w:rsidDel="00000000" w:rsidR="00000000" w:rsidRPr="00000000">
          <w:rPr>
            <w:rFonts w:ascii="Google Sans" w:cs="Google Sans" w:eastAsia="Google Sans" w:hAnsi="Google Sans"/>
            <w:color w:val="0000ee"/>
            <w:sz w:val="24"/>
            <w:szCs w:val="24"/>
            <w:u w:val="single"/>
            <w:rtl w:val="0"/>
          </w:rPr>
          <w:t xml:space="preserve">https://cryptoid.com.br/criptografia-identificacao-digital-id-biometria/8-carreiras-tecnologicas-promissoras-para-investir-em-2025/</w:t>
        </w:r>
      </w:hyperlink>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marca a ascensão da IA na vida digital das empresas - CM, accessed February 24, 2026, </w:t>
      </w:r>
      <w:hyperlink r:id="rId8">
        <w:r w:rsidDel="00000000" w:rsidR="00000000" w:rsidRPr="00000000">
          <w:rPr>
            <w:rFonts w:ascii="Google Sans" w:cs="Google Sans" w:eastAsia="Google Sans" w:hAnsi="Google Sans"/>
            <w:color w:val="0000ee"/>
            <w:sz w:val="24"/>
            <w:szCs w:val="24"/>
            <w:u w:val="single"/>
            <w:rtl w:val="0"/>
          </w:rPr>
          <w:t xml:space="preserve">https://consumidormoderno.com.br/2025-ia-ascensao-experiencia-empresas/</w:t>
        </w:r>
      </w:hyperlink>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78% das empresas brasileiras planejam investir mais em IA em 2025 - TrendsCE, accessed February 24, 2026, </w:t>
      </w:r>
      <w:hyperlink r:id="rId9">
        <w:r w:rsidDel="00000000" w:rsidR="00000000" w:rsidRPr="00000000">
          <w:rPr>
            <w:rFonts w:ascii="Google Sans" w:cs="Google Sans" w:eastAsia="Google Sans" w:hAnsi="Google Sans"/>
            <w:color w:val="0000ee"/>
            <w:sz w:val="24"/>
            <w:szCs w:val="24"/>
            <w:u w:val="single"/>
            <w:rtl w:val="0"/>
          </w:rPr>
          <w:t xml:space="preserve">https://www.trendsce.com.br/2025/07/01/78-das-empresas-brasileiras-planejam-investir-mais-em-ia-em-2025/</w:t>
        </w:r>
      </w:hyperlink>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tendências de tecnologia que vão acelerar o Brasil em 2026 - Voz do Bairro, accessed February 24, 2026, </w:t>
      </w:r>
      <w:hyperlink r:id="rId10">
        <w:r w:rsidDel="00000000" w:rsidR="00000000" w:rsidRPr="00000000">
          <w:rPr>
            <w:rFonts w:ascii="Google Sans" w:cs="Google Sans" w:eastAsia="Google Sans" w:hAnsi="Google Sans"/>
            <w:color w:val="0000ee"/>
            <w:sz w:val="24"/>
            <w:szCs w:val="24"/>
            <w:u w:val="single"/>
            <w:rtl w:val="0"/>
          </w:rPr>
          <w:t xml:space="preserve">https://vozdobairro.com.br/noticia/27518/as-tendencias-de-tecnologia-que-vao-acelerar-o-brasil-em-2026/amp</w:t>
        </w:r>
      </w:hyperlink>
      <w:r w:rsidDel="00000000" w:rsidR="00000000" w:rsidRPr="00000000">
        <w:rPr>
          <w:rtl w:val="0"/>
        </w:rPr>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Seis Tendências de IA que você verá em 2025 - Source LATAM, accessed February 24, 2026, </w:t>
      </w:r>
      <w:hyperlink r:id="rId11">
        <w:r w:rsidDel="00000000" w:rsidR="00000000" w:rsidRPr="00000000">
          <w:rPr>
            <w:rFonts w:ascii="Google Sans" w:cs="Google Sans" w:eastAsia="Google Sans" w:hAnsi="Google Sans"/>
            <w:color w:val="0000ee"/>
            <w:sz w:val="24"/>
            <w:szCs w:val="24"/>
            <w:u w:val="single"/>
            <w:rtl w:val="0"/>
          </w:rPr>
          <w:t xml:space="preserve">https://news.microsoft.com/source/latam/features/ia-pt-br/seis-tendencias-de-ia-que-voce-vera-em-2025/?lang=pt-br</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Agentes de IA já mudam o jogo da automação empresarial - Startupi, accessed February 24, 2026, </w:t>
      </w:r>
      <w:hyperlink r:id="rId12">
        <w:r w:rsidDel="00000000" w:rsidR="00000000" w:rsidRPr="00000000">
          <w:rPr>
            <w:rFonts w:ascii="Google Sans" w:cs="Google Sans" w:eastAsia="Google Sans" w:hAnsi="Google Sans"/>
            <w:color w:val="0000ee"/>
            <w:sz w:val="24"/>
            <w:szCs w:val="24"/>
            <w:u w:val="single"/>
            <w:rtl w:val="0"/>
          </w:rPr>
          <w:t xml:space="preserve">https://startupi.com.br/agentes-de-ia-mudando-jogo-automacao-empresarial/</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Orquestração e Automação de Negócios com IA | Pipefy, accessed February 24, 2026, </w:t>
      </w:r>
      <w:hyperlink r:id="rId13">
        <w:r w:rsidDel="00000000" w:rsidR="00000000" w:rsidRPr="00000000">
          <w:rPr>
            <w:rFonts w:ascii="Google Sans" w:cs="Google Sans" w:eastAsia="Google Sans" w:hAnsi="Google Sans"/>
            <w:color w:val="0000ee"/>
            <w:sz w:val="24"/>
            <w:szCs w:val="24"/>
            <w:u w:val="single"/>
            <w:rtl w:val="0"/>
          </w:rPr>
          <w:t xml:space="preserve">https://www.pipefy.com/pt-br/orquestracao-de-negocios-com-ia/</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agenda da regulação digital em 2026: o que estará em jogo - JOTA, accessed February 24, 2026, </w:t>
      </w:r>
      <w:hyperlink r:id="rId14">
        <w:r w:rsidDel="00000000" w:rsidR="00000000" w:rsidRPr="00000000">
          <w:rPr>
            <w:rFonts w:ascii="Google Sans" w:cs="Google Sans" w:eastAsia="Google Sans" w:hAnsi="Google Sans"/>
            <w:color w:val="0000ee"/>
            <w:sz w:val="24"/>
            <w:szCs w:val="24"/>
            <w:u w:val="single"/>
            <w:rtl w:val="0"/>
          </w:rPr>
          <w:t xml:space="preserve">https://www.jota.info/opiniao-e-analise/colunas/fronteiras-concorrencia-regulacao/a-agenda-da-regulacao-digital-em-2026-o-que-estara-em-jogo</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 em multi-cloud: como garantir eficiência e segurança empresarial - Skyone, accessed February 24, 2026, </w:t>
      </w:r>
      <w:hyperlink r:id="rId15">
        <w:r w:rsidDel="00000000" w:rsidR="00000000" w:rsidRPr="00000000">
          <w:rPr>
            <w:rFonts w:ascii="Google Sans" w:cs="Google Sans" w:eastAsia="Google Sans" w:hAnsi="Google Sans"/>
            <w:color w:val="0000ee"/>
            <w:sz w:val="24"/>
            <w:szCs w:val="24"/>
            <w:u w:val="single"/>
            <w:rtl w:val="0"/>
          </w:rPr>
          <w:t xml:space="preserve">https://www.skyone.solutions/ia-multi-cloud-eficiencia-seguranca</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VPN ao Zero Trust: Um Guia de Boas Práticas para Adoção do ZTNA em Redes Corporativas, accessed February 24, 2026, </w:t>
      </w:r>
      <w:hyperlink r:id="rId16">
        <w:r w:rsidDel="00000000" w:rsidR="00000000" w:rsidRPr="00000000">
          <w:rPr>
            <w:rFonts w:ascii="Google Sans" w:cs="Google Sans" w:eastAsia="Google Sans" w:hAnsi="Google Sans"/>
            <w:color w:val="0000ee"/>
            <w:sz w:val="24"/>
            <w:szCs w:val="24"/>
            <w:u w:val="single"/>
            <w:rtl w:val="0"/>
          </w:rPr>
          <w:t xml:space="preserve">https://repositorio.ufrn.br/bitstreams/1c787485-aeb2-4246-9204-d5ca605c87a2/download</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TIC pode gerar até 147 mil empregos formais no Brasil em 2025 ..., accessed February 24, 2026, </w:t>
      </w:r>
      <w:hyperlink r:id="rId17">
        <w:r w:rsidDel="00000000" w:rsidR="00000000" w:rsidRPr="00000000">
          <w:rPr>
            <w:rFonts w:ascii="Google Sans" w:cs="Google Sans" w:eastAsia="Google Sans" w:hAnsi="Google Sans"/>
            <w:color w:val="0000ee"/>
            <w:sz w:val="24"/>
            <w:szCs w:val="24"/>
            <w:u w:val="single"/>
            <w:rtl w:val="0"/>
          </w:rPr>
          <w:t xml:space="preserve">https://brasscom.org.br/tic-pode-gerar-ate-147-mil-empregos-formais-no-brasil-em-2025/</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Framework Completo de Prompt Engineering para Todos os Modelos de IA em 2026, accessed February 24, 2026, </w:t>
      </w:r>
      <w:hyperlink r:id="rId18">
        <w:r w:rsidDel="00000000" w:rsidR="00000000" w:rsidRPr="00000000">
          <w:rPr>
            <w:rFonts w:ascii="Google Sans" w:cs="Google Sans" w:eastAsia="Google Sans" w:hAnsi="Google Sans"/>
            <w:color w:val="0000ee"/>
            <w:sz w:val="24"/>
            <w:szCs w:val="24"/>
            <w:u w:val="single"/>
            <w:rtl w:val="0"/>
          </w:rPr>
          <w:t xml:space="preserve">https://chatgptbrasil.com.br/2026/01/21/framework-completo-de-prompt-engineering-para-todos-os-modelos-de-ia-em-2026/</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Esqueça a 'engenharia de prompt': a nova onda da IA é engenharia ..., accessed February 24, 2026, </w:t>
      </w:r>
      <w:hyperlink r:id="rId19">
        <w:r w:rsidDel="00000000" w:rsidR="00000000" w:rsidRPr="00000000">
          <w:rPr>
            <w:rFonts w:ascii="Google Sans" w:cs="Google Sans" w:eastAsia="Google Sans" w:hAnsi="Google Sans"/>
            <w:color w:val="0000ee"/>
            <w:sz w:val="24"/>
            <w:szCs w:val="24"/>
            <w:u w:val="single"/>
            <w:rtl w:val="0"/>
          </w:rPr>
          <w:t xml:space="preserve">https://www.estadao.com.br/link/cultura-digital/esqueca-engenharia-de-prompt-ia-tendencia-engenharia-contexto-nprei/</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Mudando de engenharia de prompt para engenharia de contexto, accessed February 24, 2026, </w:t>
      </w:r>
      <w:hyperlink r:id="rId20">
        <w:r w:rsidDel="00000000" w:rsidR="00000000" w:rsidRPr="00000000">
          <w:rPr>
            <w:rFonts w:ascii="Google Sans" w:cs="Google Sans" w:eastAsia="Google Sans" w:hAnsi="Google Sans"/>
            <w:color w:val="0000ee"/>
            <w:sz w:val="24"/>
            <w:szCs w:val="24"/>
            <w:u w:val="single"/>
            <w:rtl w:val="0"/>
          </w:rPr>
          <w:t xml:space="preserve">https://www.reddit.com/r/AI_Agents/comments/1m5p5k1/shifting_from_prompt_engineering_to_context/?tl=pt-br</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Uso de IA por PMEs no Brasil (2023–2025): dados, barreiras e produtividade - Adobe, accessed February 24, 2026, </w:t>
      </w:r>
      <w:hyperlink r:id="rId21">
        <w:r w:rsidDel="00000000" w:rsidR="00000000" w:rsidRPr="00000000">
          <w:rPr>
            <w:rFonts w:ascii="Google Sans" w:cs="Google Sans" w:eastAsia="Google Sans" w:hAnsi="Google Sans"/>
            <w:color w:val="0000ee"/>
            <w:sz w:val="24"/>
            <w:szCs w:val="24"/>
            <w:u w:val="single"/>
            <w:rtl w:val="0"/>
          </w:rPr>
          <w:t xml:space="preserve">https://www.adobe.com/br/acrobat/resources/ai-use-by-smes-brazil.html</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Panorama 2026: Tendências e IA para Empresas Brasileiras - Kbase, accessed February 24, 2026, </w:t>
      </w:r>
      <w:hyperlink r:id="rId22">
        <w:r w:rsidDel="00000000" w:rsidR="00000000" w:rsidRPr="00000000">
          <w:rPr>
            <w:rFonts w:ascii="Google Sans" w:cs="Google Sans" w:eastAsia="Google Sans" w:hAnsi="Google Sans"/>
            <w:color w:val="0000ee"/>
            <w:sz w:val="24"/>
            <w:szCs w:val="24"/>
            <w:u w:val="single"/>
            <w:rtl w:val="0"/>
          </w:rPr>
          <w:t xml:space="preserve">https://kbase.com.br/2025/11/19/panorama-2026-tendencias-inteligencia-artificial-estrategias/</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75% das MPMEs no Brasil estão otimistas sobre o impacto da inteligência artificial em seus negócios, aponta estudo da Microsoft - Source LATAM, accessed February 24, 2026, </w:t>
      </w:r>
      <w:hyperlink r:id="rId23">
        <w:r w:rsidDel="00000000" w:rsidR="00000000" w:rsidRPr="00000000">
          <w:rPr>
            <w:rFonts w:ascii="Google Sans" w:cs="Google Sans" w:eastAsia="Google Sans" w:hAnsi="Google Sans"/>
            <w:color w:val="0000ee"/>
            <w:sz w:val="24"/>
            <w:szCs w:val="24"/>
            <w:u w:val="single"/>
            <w:rtl w:val="0"/>
          </w:rPr>
          <w:t xml:space="preserve">https://news.microsoft.com/source/latam/features/noticias-da-microsoft/75-das-mpmes-no-brasil-estao-otimistas-sobre-o-impacto-da-inteligencia-artificial-em-seus-negocios-aponta-estudo-da-microsoft/?lang=pt-br</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Ferramentas de IA Mais Usadas por PMEs no Brasil em 2026 - Babi Tonhela, accessed February 24, 2026, </w:t>
      </w:r>
      <w:hyperlink r:id="rId24">
        <w:r w:rsidDel="00000000" w:rsidR="00000000" w:rsidRPr="00000000">
          <w:rPr>
            <w:rFonts w:ascii="Google Sans" w:cs="Google Sans" w:eastAsia="Google Sans" w:hAnsi="Google Sans"/>
            <w:color w:val="0000ee"/>
            <w:sz w:val="24"/>
            <w:szCs w:val="24"/>
            <w:u w:val="single"/>
            <w:rtl w:val="0"/>
          </w:rPr>
          <w:t xml:space="preserve">https://babitonhela.com/blog/ferramentas-ia-mais-usadas-pmes-brasil/</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startups brasileiras de IA para acompanhar em 2026 - Diário Indústria &amp; Comércio, accessed February 24, 2026, </w:t>
      </w:r>
      <w:hyperlink r:id="rId25">
        <w:r w:rsidDel="00000000" w:rsidR="00000000" w:rsidRPr="00000000">
          <w:rPr>
            <w:rFonts w:ascii="Google Sans" w:cs="Google Sans" w:eastAsia="Google Sans" w:hAnsi="Google Sans"/>
            <w:color w:val="0000ee"/>
            <w:sz w:val="24"/>
            <w:szCs w:val="24"/>
            <w:u w:val="single"/>
            <w:rtl w:val="0"/>
          </w:rPr>
          <w:t xml:space="preserve">https://www.diarioinduscom.com.br/Noticias/872158/8_startups_brasileiras_de_ia_para_acompanhar_em_2026</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Quanto custa implementar IA na sua empresa (e o que esperar de retorno) | Blog Waxi, accessed February 24, 2026, </w:t>
      </w:r>
      <w:hyperlink r:id="rId26">
        <w:r w:rsidDel="00000000" w:rsidR="00000000" w:rsidRPr="00000000">
          <w:rPr>
            <w:rFonts w:ascii="Google Sans" w:cs="Google Sans" w:eastAsia="Google Sans" w:hAnsi="Google Sans"/>
            <w:color w:val="0000ee"/>
            <w:sz w:val="24"/>
            <w:szCs w:val="24"/>
            <w:u w:val="single"/>
            <w:rtl w:val="0"/>
          </w:rPr>
          <w:t xml:space="preserve">https://www.waxi.com.br/blog/quanto-custa-implementar-ia-empresa</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Exemplos Práticos de IA para Pequenas Empresas: Transforme Seu Negócio - Hotmind, accessed February 24, 2026, </w:t>
      </w:r>
      <w:hyperlink r:id="rId27">
        <w:r w:rsidDel="00000000" w:rsidR="00000000" w:rsidRPr="00000000">
          <w:rPr>
            <w:rFonts w:ascii="Google Sans" w:cs="Google Sans" w:eastAsia="Google Sans" w:hAnsi="Google Sans"/>
            <w:color w:val="0000ee"/>
            <w:sz w:val="24"/>
            <w:szCs w:val="24"/>
            <w:u w:val="single"/>
            <w:rtl w:val="0"/>
          </w:rPr>
          <w:t xml:space="preserve">https://hotmind.com.br/exemplos-praticos-de-ia-para-pequenas-empresas-transforme-seu-negocio/</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Quais Agências de IA Que Personalizam Soluções para Pequenas Empresas | Intelecta, accessed February 24, 2026, </w:t>
      </w:r>
      <w:hyperlink r:id="rId28">
        <w:r w:rsidDel="00000000" w:rsidR="00000000" w:rsidRPr="00000000">
          <w:rPr>
            <w:rFonts w:ascii="Google Sans" w:cs="Google Sans" w:eastAsia="Google Sans" w:hAnsi="Google Sans"/>
            <w:color w:val="0000ee"/>
            <w:sz w:val="24"/>
            <w:szCs w:val="24"/>
            <w:u w:val="single"/>
            <w:rtl w:val="0"/>
          </w:rPr>
          <w:t xml:space="preserve">https://intelecta.digital/quais-agencias-de-ia-oferecem-servicos-personalizados-para-pequenas-empresas-no-brasil/</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Plataformas No-Code e Low-Code Para Construir Agentes de IA e Automatizar Aplicações – Parte 5 – Zapier, Make, Pipedream, Power Automate, Bolt, Dify e Botpress Para Automação de Fluxos - Data Science Academy, accessed February 24, 2026, </w:t>
      </w:r>
      <w:hyperlink r:id="rId29">
        <w:r w:rsidDel="00000000" w:rsidR="00000000" w:rsidRPr="00000000">
          <w:rPr>
            <w:rFonts w:ascii="Google Sans" w:cs="Google Sans" w:eastAsia="Google Sans" w:hAnsi="Google Sans"/>
            <w:color w:val="0000ee"/>
            <w:sz w:val="24"/>
            <w:szCs w:val="24"/>
            <w:u w:val="single"/>
            <w:rtl w:val="0"/>
          </w:rPr>
          <w:t xml:space="preserve">https://blog.dsacademy.com.br/plataformas-no-code-e-low-code-para-construir-agentes-de-ia-e-automatizar-aplicacoes-parte-5-zapier-make-pipedream-power-automate-bolt-dify-e-botpress-para-automacao-de-fluxos/</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Plataforma Low Code potencializada por IA: como criar aplicativos eficientes em pouco tempo? - Deyel, accessed February 24, 2026, </w:t>
      </w:r>
      <w:hyperlink r:id="rId30">
        <w:r w:rsidDel="00000000" w:rsidR="00000000" w:rsidRPr="00000000">
          <w:rPr>
            <w:rFonts w:ascii="Google Sans" w:cs="Google Sans" w:eastAsia="Google Sans" w:hAnsi="Google Sans"/>
            <w:color w:val="0000ee"/>
            <w:sz w:val="24"/>
            <w:szCs w:val="24"/>
            <w:u w:val="single"/>
            <w:rtl w:val="0"/>
          </w:rPr>
          <w:t xml:space="preserve">https://www.deyel.com/pt-br/blog/plataforma-low-code-potencializada-por-ia/</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7 Melhores Plataformas de Agentes de IA Low-Code em 2026 - Botpress, accessed February 24, 2026, </w:t>
      </w:r>
      <w:hyperlink r:id="rId31">
        <w:r w:rsidDel="00000000" w:rsidR="00000000" w:rsidRPr="00000000">
          <w:rPr>
            <w:rFonts w:ascii="Google Sans" w:cs="Google Sans" w:eastAsia="Google Sans" w:hAnsi="Google Sans"/>
            <w:color w:val="0000ee"/>
            <w:sz w:val="24"/>
            <w:szCs w:val="24"/>
            <w:u w:val="single"/>
            <w:rtl w:val="0"/>
          </w:rPr>
          <w:t xml:space="preserve">https://botpress.com/pt/blog/low-code-ai-agent-platforms</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Comparar Botpress vs. Typebot | G2, accessed February 24, 2026, </w:t>
      </w:r>
      <w:hyperlink r:id="rId32">
        <w:r w:rsidDel="00000000" w:rsidR="00000000" w:rsidRPr="00000000">
          <w:rPr>
            <w:rFonts w:ascii="Google Sans" w:cs="Google Sans" w:eastAsia="Google Sans" w:hAnsi="Google Sans"/>
            <w:color w:val="0000ee"/>
            <w:sz w:val="24"/>
            <w:szCs w:val="24"/>
            <w:u w:val="single"/>
            <w:rtl w:val="0"/>
          </w:rPr>
          <w:t xml:space="preserve">https://www.g2.com/pt/compare/botpress-vs-typebot</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 melhores agentes de IA em 2026: Comparação entre ferramentas, estruturas e plataformas | DataCamp, accessed February 24, 2026, </w:t>
      </w:r>
      <w:hyperlink r:id="rId33">
        <w:r w:rsidDel="00000000" w:rsidR="00000000" w:rsidRPr="00000000">
          <w:rPr>
            <w:rFonts w:ascii="Google Sans" w:cs="Google Sans" w:eastAsia="Google Sans" w:hAnsi="Google Sans"/>
            <w:color w:val="0000ee"/>
            <w:sz w:val="24"/>
            <w:szCs w:val="24"/>
            <w:u w:val="single"/>
            <w:rtl w:val="0"/>
          </w:rPr>
          <w:t xml:space="preserve">https://www.datacamp.com/pt/blog/best-ai-agents</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Quanto Custa Implementar IA ou Criar um Agente de IA? - Rocket Midia, accessed February 24, 2026, </w:t>
      </w:r>
      <w:hyperlink r:id="rId34">
        <w:r w:rsidDel="00000000" w:rsidR="00000000" w:rsidRPr="00000000">
          <w:rPr>
            <w:rFonts w:ascii="Google Sans" w:cs="Google Sans" w:eastAsia="Google Sans" w:hAnsi="Google Sans"/>
            <w:color w:val="0000ee"/>
            <w:sz w:val="24"/>
            <w:szCs w:val="24"/>
            <w:u w:val="single"/>
            <w:rtl w:val="0"/>
          </w:rPr>
          <w:t xml:space="preserve">https://rocketmidia.com/inteligencia-artificial/quanto-custa-implementar-ia-em-uma-empresa-de-medio-porte/</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Quanto Custa Implementar IA ou Criar um Agente de IA? - Tractvia, accessed February 24, 2026, </w:t>
      </w:r>
      <w:hyperlink r:id="rId35">
        <w:r w:rsidDel="00000000" w:rsidR="00000000" w:rsidRPr="00000000">
          <w:rPr>
            <w:rFonts w:ascii="Google Sans" w:cs="Google Sans" w:eastAsia="Google Sans" w:hAnsi="Google Sans"/>
            <w:color w:val="0000ee"/>
            <w:sz w:val="24"/>
            <w:szCs w:val="24"/>
            <w:u w:val="single"/>
            <w:rtl w:val="0"/>
          </w:rPr>
          <w:t xml:space="preserve">https://tractvia.com.br/inteligencia-artificial/quanto-custa-implementar-ia-em-uma-empresa-de-medio-porte/</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Automação com IA: PMEs economizam R$ 25 mil ao ano - Varejo S.A, accessed February 24, 2026, </w:t>
      </w:r>
      <w:hyperlink r:id="rId36">
        <w:r w:rsidDel="00000000" w:rsidR="00000000" w:rsidRPr="00000000">
          <w:rPr>
            <w:rFonts w:ascii="Google Sans" w:cs="Google Sans" w:eastAsia="Google Sans" w:hAnsi="Google Sans"/>
            <w:color w:val="0000ee"/>
            <w:sz w:val="24"/>
            <w:szCs w:val="24"/>
            <w:u w:val="single"/>
            <w:rtl w:val="0"/>
          </w:rPr>
          <w:t xml:space="preserve">https://cndl.org.br/varejosa/automacao-com-ia-pmes-economizam-r-25-mil-ao-ano/</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Seis erros ao implementar IA em PMEs e como corrigir rápido - DTB Tecnologia, accessed February 24, 2026, </w:t>
      </w:r>
      <w:hyperlink r:id="rId37">
        <w:r w:rsidDel="00000000" w:rsidR="00000000" w:rsidRPr="00000000">
          <w:rPr>
            <w:rFonts w:ascii="Google Sans" w:cs="Google Sans" w:eastAsia="Google Sans" w:hAnsi="Google Sans"/>
            <w:color w:val="0000ee"/>
            <w:sz w:val="24"/>
            <w:szCs w:val="24"/>
            <w:u w:val="single"/>
            <w:rtl w:val="0"/>
          </w:rPr>
          <w:t xml:space="preserve">https://blog.dtbtecnologia.com.br/post/seis-erros-implementacao-ia-pmes-como-corrigir-rapido</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 2338/2023 Dispõe sobre o desenvolvimento, o fomento e o uso ético e responsável da inteligência artificial com base na centralidade da pessoa humana. - Câmara dos Deputados, accessed February 24, 2026, </w:t>
      </w:r>
      <w:hyperlink r:id="rId38">
        <w:r w:rsidDel="00000000" w:rsidR="00000000" w:rsidRPr="00000000">
          <w:rPr>
            <w:rFonts w:ascii="Google Sans" w:cs="Google Sans" w:eastAsia="Google Sans" w:hAnsi="Google Sans"/>
            <w:color w:val="0000ee"/>
            <w:sz w:val="24"/>
            <w:szCs w:val="24"/>
            <w:u w:val="single"/>
            <w:rtl w:val="0"/>
          </w:rPr>
          <w:t xml:space="preserve">https://www.camara.leg.br/proposicoesWeb/fichadetramitacao?idProposicao=2487262</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Modelo de regulação de IA é apropriado para o Brasil? - Demarest, accessed February 24, 2026, </w:t>
      </w:r>
      <w:hyperlink r:id="rId39">
        <w:r w:rsidDel="00000000" w:rsidR="00000000" w:rsidRPr="00000000">
          <w:rPr>
            <w:rFonts w:ascii="Google Sans" w:cs="Google Sans" w:eastAsia="Google Sans" w:hAnsi="Google Sans"/>
            <w:color w:val="0000ee"/>
            <w:sz w:val="24"/>
            <w:szCs w:val="24"/>
            <w:u w:val="single"/>
            <w:rtl w:val="0"/>
          </w:rPr>
          <w:t xml:space="preserve">https://www.demarest.com.br/modelo-de-regulacao-de-ia-e-apropriado-para-o-brasil/</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 do governo propõe sistema de governança para a inteligência artificial no país, accessed February 24, 2026, </w:t>
      </w:r>
      <w:hyperlink r:id="rId40">
        <w:r w:rsidDel="00000000" w:rsidR="00000000" w:rsidRPr="00000000">
          <w:rPr>
            <w:rFonts w:ascii="Google Sans" w:cs="Google Sans" w:eastAsia="Google Sans" w:hAnsi="Google Sans"/>
            <w:color w:val="0000ee"/>
            <w:sz w:val="24"/>
            <w:szCs w:val="24"/>
            <w:u w:val="single"/>
            <w:rtl w:val="0"/>
          </w:rPr>
          <w:t xml:space="preserve">https://www.gov.br/gestao/pt-br/assuntos/noticias/2025/dezembro/pl-do-governo-propoe-sistema-de-governanca-para-a-inteligencia-artificial-no-pais</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Chamadas Públicas - Finep, accessed February 24, 2026, </w:t>
      </w:r>
      <w:hyperlink r:id="rId41">
        <w:r w:rsidDel="00000000" w:rsidR="00000000" w:rsidRPr="00000000">
          <w:rPr>
            <w:rFonts w:ascii="Google Sans" w:cs="Google Sans" w:eastAsia="Google Sans" w:hAnsi="Google Sans"/>
            <w:color w:val="0000ee"/>
            <w:sz w:val="24"/>
            <w:szCs w:val="24"/>
            <w:u w:val="single"/>
            <w:rtl w:val="0"/>
          </w:rPr>
          <w:t xml:space="preserve">http://www.finep.gov.br/chamadas-publicas/chamadaspublicas?situacao=aberta</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Pequenos negócios abraçam a inteligência artificial para otimizar o ..., accessed February 24, 2026, </w:t>
      </w:r>
      <w:hyperlink r:id="rId42">
        <w:r w:rsidDel="00000000" w:rsidR="00000000" w:rsidRPr="00000000">
          <w:rPr>
            <w:rFonts w:ascii="Google Sans" w:cs="Google Sans" w:eastAsia="Google Sans" w:hAnsi="Google Sans"/>
            <w:color w:val="0000ee"/>
            <w:sz w:val="24"/>
            <w:szCs w:val="24"/>
            <w:u w:val="single"/>
            <w:rtl w:val="0"/>
          </w:rPr>
          <w:t xml:space="preserve">https://agenciasebrae.com.br/dados/pequenos-negocios-abracam-a-inteligencia-artificial-para-otimizar-o-tempo-e-inovar/</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Boletim de Editais eAções de Fomento aos - PEQUENOS NEGÓCIOS - Sebrae, accessed February 24, 2026, </w:t>
      </w:r>
      <w:hyperlink r:id="rId43">
        <w:r w:rsidDel="00000000" w:rsidR="00000000" w:rsidRPr="00000000">
          <w:rPr>
            <w:rFonts w:ascii="Google Sans" w:cs="Google Sans" w:eastAsia="Google Sans" w:hAnsi="Google Sans"/>
            <w:color w:val="0000ee"/>
            <w:sz w:val="24"/>
            <w:szCs w:val="24"/>
            <w:u w:val="single"/>
            <w:rtl w:val="0"/>
          </w:rPr>
          <w:t xml:space="preserve">https://sebrae.com.br/Sebrae/Portal%20Sebrae/UFs/CE/Anexos/Boletim%20de%20inova%C3%A7%C3%A3o%20-%20Janeiro%202026.pdf</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Boletim de Editais eAções de Fomento aos - Sebrae, accessed February 24, 2026, </w:t>
      </w:r>
      <w:hyperlink r:id="rId44">
        <w:r w:rsidDel="00000000" w:rsidR="00000000" w:rsidRPr="00000000">
          <w:rPr>
            <w:rFonts w:ascii="Google Sans" w:cs="Google Sans" w:eastAsia="Google Sans" w:hAnsi="Google Sans"/>
            <w:color w:val="0000ee"/>
            <w:sz w:val="24"/>
            <w:szCs w:val="24"/>
            <w:u w:val="single"/>
            <w:rtl w:val="0"/>
          </w:rPr>
          <w:t xml:space="preserve">https://sebrae.com.br/Sebrae/Portal%20Sebrae/UFs/CE/Anexos/Boletim%20de%20Inova%C3%A7%C3%A3o%20-%20agosto%202025.pdf</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Finep - Início, accessed February 24, 2026, </w:t>
      </w:r>
      <w:hyperlink r:id="rId45">
        <w:r w:rsidDel="00000000" w:rsidR="00000000" w:rsidRPr="00000000">
          <w:rPr>
            <w:rFonts w:ascii="Google Sans" w:cs="Google Sans" w:eastAsia="Google Sans" w:hAnsi="Google Sans"/>
            <w:color w:val="0000ee"/>
            <w:sz w:val="24"/>
            <w:szCs w:val="24"/>
            <w:u w:val="single"/>
            <w:rtl w:val="0"/>
          </w:rPr>
          <w:t xml:space="preserve">http://www.finep.gov.br/</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Finep Startup, accessed February 24, 2026, </w:t>
      </w:r>
      <w:hyperlink r:id="rId46">
        <w:r w:rsidDel="00000000" w:rsidR="00000000" w:rsidRPr="00000000">
          <w:rPr>
            <w:rFonts w:ascii="Google Sans" w:cs="Google Sans" w:eastAsia="Google Sans" w:hAnsi="Google Sans"/>
            <w:color w:val="0000ee"/>
            <w:sz w:val="24"/>
            <w:szCs w:val="24"/>
            <w:u w:val="single"/>
            <w:rtl w:val="0"/>
          </w:rPr>
          <w:t xml:space="preserve">http://www.finep.gov.br/apoio-e-financiamento-externa/programas-e-linhas/finep-startup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v.br/gestao/pt-br/assuntos/noticias/2025/dezembro/pl-do-governo-propoe-sistema-de-governanca-para-a-inteligencia-artificial-no-pais" TargetMode="External"/><Relationship Id="rId20" Type="http://schemas.openxmlformats.org/officeDocument/2006/relationships/hyperlink" Target="https://www.reddit.com/r/AI_Agents/comments/1m5p5k1/shifting_from_prompt_engineering_to_context/?tl=pt-br" TargetMode="External"/><Relationship Id="rId42" Type="http://schemas.openxmlformats.org/officeDocument/2006/relationships/hyperlink" Target="https://agenciasebrae.com.br/dados/pequenos-negocios-abracam-a-inteligencia-artificial-para-otimizar-o-tempo-e-inovar/" TargetMode="External"/><Relationship Id="rId41" Type="http://schemas.openxmlformats.org/officeDocument/2006/relationships/hyperlink" Target="http://www.finep.gov.br/chamadas-publicas/chamadaspublicas?situacao=aberta" TargetMode="External"/><Relationship Id="rId22" Type="http://schemas.openxmlformats.org/officeDocument/2006/relationships/hyperlink" Target="https://kbase.com.br/2025/11/19/panorama-2026-tendencias-inteligencia-artificial-estrategias/" TargetMode="External"/><Relationship Id="rId44" Type="http://schemas.openxmlformats.org/officeDocument/2006/relationships/hyperlink" Target="https://sebrae.com.br/Sebrae/Portal%20Sebrae/UFs/CE/Anexos/Boletim%20de%20Inova%C3%A7%C3%A3o%20-%20agosto%202025.pdf" TargetMode="External"/><Relationship Id="rId21" Type="http://schemas.openxmlformats.org/officeDocument/2006/relationships/hyperlink" Target="https://www.adobe.com/br/acrobat/resources/ai-use-by-smes-brazil.html" TargetMode="External"/><Relationship Id="rId43" Type="http://schemas.openxmlformats.org/officeDocument/2006/relationships/hyperlink" Target="https://sebrae.com.br/Sebrae/Portal%20Sebrae/UFs/CE/Anexos/Boletim%20de%20inova%C3%A7%C3%A3o%20-%20Janeiro%202026.pdf" TargetMode="External"/><Relationship Id="rId24" Type="http://schemas.openxmlformats.org/officeDocument/2006/relationships/hyperlink" Target="https://babitonhela.com/blog/ferramentas-ia-mais-usadas-pmes-brasil/" TargetMode="External"/><Relationship Id="rId46" Type="http://schemas.openxmlformats.org/officeDocument/2006/relationships/hyperlink" Target="http://www.finep.gov.br/apoio-e-financiamento-externa/programas-e-linhas/finep-startup" TargetMode="External"/><Relationship Id="rId23" Type="http://schemas.openxmlformats.org/officeDocument/2006/relationships/hyperlink" Target="https://news.microsoft.com/source/latam/features/noticias-da-microsoft/75-das-mpmes-no-brasil-estao-otimistas-sobre-o-impacto-da-inteligencia-artificial-em-seus-negocios-aponta-estudo-da-microsoft/?lang=pt-br" TargetMode="External"/><Relationship Id="rId45" Type="http://schemas.openxmlformats.org/officeDocument/2006/relationships/hyperlink" Target="http://www.finep.gov.b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endsce.com.br/2025/07/01/78-das-empresas-brasileiras-planejam-investir-mais-em-ia-em-2025/" TargetMode="External"/><Relationship Id="rId26" Type="http://schemas.openxmlformats.org/officeDocument/2006/relationships/hyperlink" Target="https://www.waxi.com.br/blog/quanto-custa-implementar-ia-empresa" TargetMode="External"/><Relationship Id="rId25" Type="http://schemas.openxmlformats.org/officeDocument/2006/relationships/hyperlink" Target="https://www.diarioinduscom.com.br/Noticias/872158/8_startups_brasileiras_de_ia_para_acompanhar_em_2026" TargetMode="External"/><Relationship Id="rId28" Type="http://schemas.openxmlformats.org/officeDocument/2006/relationships/hyperlink" Target="https://intelecta.digital/quais-agencias-de-ia-oferecem-servicos-personalizados-para-pequenas-empresas-no-brasil/" TargetMode="External"/><Relationship Id="rId27" Type="http://schemas.openxmlformats.org/officeDocument/2006/relationships/hyperlink" Target="https://hotmind.com.br/exemplos-praticos-de-ia-para-pequenas-empresas-transforme-seu-negocio/" TargetMode="External"/><Relationship Id="rId5" Type="http://schemas.openxmlformats.org/officeDocument/2006/relationships/styles" Target="styles.xml"/><Relationship Id="rId6" Type="http://schemas.openxmlformats.org/officeDocument/2006/relationships/hyperlink" Target="https://medium.com/@marcio.lins/tend%C3%AAncias-de-analytics-e-intelig%C3%AAncia-artificial-para-2026-578daf90db0d" TargetMode="External"/><Relationship Id="rId29" Type="http://schemas.openxmlformats.org/officeDocument/2006/relationships/hyperlink" Target="https://blog.dsacademy.com.br/plataformas-no-code-e-low-code-para-construir-agentes-de-ia-e-automatizar-aplicacoes-parte-5-zapier-make-pipedream-power-automate-bolt-dify-e-botpress-para-automacao-de-fluxos/" TargetMode="External"/><Relationship Id="rId7" Type="http://schemas.openxmlformats.org/officeDocument/2006/relationships/hyperlink" Target="https://cryptoid.com.br/criptografia-identificacao-digital-id-biometria/8-carreiras-tecnologicas-promissoras-para-investir-em-2025/" TargetMode="External"/><Relationship Id="rId8" Type="http://schemas.openxmlformats.org/officeDocument/2006/relationships/hyperlink" Target="https://consumidormoderno.com.br/2025-ia-ascensao-experiencia-empresas/" TargetMode="External"/><Relationship Id="rId31" Type="http://schemas.openxmlformats.org/officeDocument/2006/relationships/hyperlink" Target="https://botpress.com/pt/blog/low-code-ai-agent-platforms" TargetMode="External"/><Relationship Id="rId30" Type="http://schemas.openxmlformats.org/officeDocument/2006/relationships/hyperlink" Target="https://www.deyel.com/pt-br/blog/plataforma-low-code-potencializada-por-ia/" TargetMode="External"/><Relationship Id="rId11" Type="http://schemas.openxmlformats.org/officeDocument/2006/relationships/hyperlink" Target="https://news.microsoft.com/source/latam/features/ia-pt-br/seis-tendencias-de-ia-que-voce-vera-em-2025/?lang=pt-br" TargetMode="External"/><Relationship Id="rId33" Type="http://schemas.openxmlformats.org/officeDocument/2006/relationships/hyperlink" Target="https://www.datacamp.com/pt/blog/best-ai-agents" TargetMode="External"/><Relationship Id="rId10" Type="http://schemas.openxmlformats.org/officeDocument/2006/relationships/hyperlink" Target="https://vozdobairro.com.br/noticia/27518/as-tendencias-de-tecnologia-que-vao-acelerar-o-brasil-em-2026/amp" TargetMode="External"/><Relationship Id="rId32" Type="http://schemas.openxmlformats.org/officeDocument/2006/relationships/hyperlink" Target="https://www.g2.com/pt/compare/botpress-vs-typebot" TargetMode="External"/><Relationship Id="rId13" Type="http://schemas.openxmlformats.org/officeDocument/2006/relationships/hyperlink" Target="https://www.pipefy.com/pt-br/orquestracao-de-negocios-com-ia/" TargetMode="External"/><Relationship Id="rId35" Type="http://schemas.openxmlformats.org/officeDocument/2006/relationships/hyperlink" Target="https://tractvia.com.br/inteligencia-artificial/quanto-custa-implementar-ia-em-uma-empresa-de-medio-porte/" TargetMode="External"/><Relationship Id="rId12" Type="http://schemas.openxmlformats.org/officeDocument/2006/relationships/hyperlink" Target="https://startupi.com.br/agentes-de-ia-mudando-jogo-automacao-empresarial/" TargetMode="External"/><Relationship Id="rId34" Type="http://schemas.openxmlformats.org/officeDocument/2006/relationships/hyperlink" Target="https://rocketmidia.com/inteligencia-artificial/quanto-custa-implementar-ia-em-uma-empresa-de-medio-porte/" TargetMode="External"/><Relationship Id="rId15" Type="http://schemas.openxmlformats.org/officeDocument/2006/relationships/hyperlink" Target="https://www.skyone.solutions/ia-multi-cloud-eficiencia-seguranca" TargetMode="External"/><Relationship Id="rId37" Type="http://schemas.openxmlformats.org/officeDocument/2006/relationships/hyperlink" Target="https://blog.dtbtecnologia.com.br/post/seis-erros-implementacao-ia-pmes-como-corrigir-rapido" TargetMode="External"/><Relationship Id="rId14" Type="http://schemas.openxmlformats.org/officeDocument/2006/relationships/hyperlink" Target="https://www.jota.info/opiniao-e-analise/colunas/fronteiras-concorrencia-regulacao/a-agenda-da-regulacao-digital-em-2026-o-que-estara-em-jogo" TargetMode="External"/><Relationship Id="rId36" Type="http://schemas.openxmlformats.org/officeDocument/2006/relationships/hyperlink" Target="https://cndl.org.br/varejosa/automacao-com-ia-pmes-economizam-r-25-mil-ao-ano/" TargetMode="External"/><Relationship Id="rId17" Type="http://schemas.openxmlformats.org/officeDocument/2006/relationships/hyperlink" Target="https://brasscom.org.br/tic-pode-gerar-ate-147-mil-empregos-formais-no-brasil-em-2025/" TargetMode="External"/><Relationship Id="rId39" Type="http://schemas.openxmlformats.org/officeDocument/2006/relationships/hyperlink" Target="https://www.demarest.com.br/modelo-de-regulacao-de-ia-e-apropriado-para-o-brasil/" TargetMode="External"/><Relationship Id="rId16" Type="http://schemas.openxmlformats.org/officeDocument/2006/relationships/hyperlink" Target="https://repositorio.ufrn.br/bitstreams/1c787485-aeb2-4246-9204-d5ca605c87a2/download" TargetMode="External"/><Relationship Id="rId38" Type="http://schemas.openxmlformats.org/officeDocument/2006/relationships/hyperlink" Target="https://www.camara.leg.br/proposicoesWeb/fichadetramitacao?idProposicao=2487262" TargetMode="External"/><Relationship Id="rId19" Type="http://schemas.openxmlformats.org/officeDocument/2006/relationships/hyperlink" Target="https://www.estadao.com.br/link/cultura-digital/esqueca-engenharia-de-prompt-ia-tendencia-engenharia-contexto-nprei/" TargetMode="External"/><Relationship Id="rId18" Type="http://schemas.openxmlformats.org/officeDocument/2006/relationships/hyperlink" Target="https://chatgptbrasil.com.br/2026/01/21/framework-completo-de-prompt-engineering-para-todos-os-modelos-de-ia-em-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