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4"/>
          <w:szCs w:val="44"/>
        </w:rPr>
        <w:t xml:space="preserve">Technical Specification</w:t>
      </w:r>
    </w:p>
    <w:p>
      <w:pPr>
        <w:spacing w:after="360" w:before="0"/>
        <w:jc w:val="center"/>
      </w:pPr>
      <w:r>
        <w:rPr>
          <w:b/>
          <w:bCs/>
          <w:color w:val="2F5496"/>
          <w:sz w:val="30"/>
          <w:szCs w:val="30"/>
        </w:rPr>
        <w:t xml:space="preserve">Interface INT_XXXXI&lt;xxx&gt;_ErrorHandlingUsingAI</w:t>
      </w:r>
    </w:p>
    <w:p>
      <w:pPr>
        <w:spacing w:after="80"/>
      </w:pPr>
    </w:p>
    <w:p>
      <w:pPr>
        <w:spacing w:after="80" w:before="280"/>
      </w:pPr>
      <w:r>
        <w:rPr>
          <w:b/>
          <w:bCs/>
          <w:color w:val="2F5496"/>
          <w:sz w:val="32"/>
          <w:szCs w:val="32"/>
        </w:rPr>
        <w:t xml:space="preserve">Document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I&lt;xxx&gt;</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Title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1.0.0</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Level3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Author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SAP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Pattern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before="280"/>
      </w:pPr>
      <w:r>
        <w:rPr>
          <w:b/>
          <w:bCs/>
          <w:color w:val="2F5496"/>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Version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Author Of Revision</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Creation Date</w:t>
            </w:r>
          </w:p>
        </w:tc>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Comments</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Incident/CR Number</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1.0</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CI Pipeline</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2026-07-15</w:t>
            </w:r>
          </w:p>
        </w:tc>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Auto-generated from iFlow artifact via GitHub Actions</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pPr>
    </w:p>
    <w:p>
      <w:pPr>
        <w:spacing w:after="80" w:before="280"/>
      </w:pPr>
      <w:r>
        <w:rPr>
          <w:b/>
          <w:bCs/>
          <w:color w:val="2F5496"/>
          <w:sz w:val="32"/>
          <w:szCs w:val="32"/>
        </w:rPr>
        <w:t xml:space="preserve">1. Detailed Functional Design</w:t>
      </w:r>
    </w:p>
    <w:p>
      <w:pPr>
        <w:spacing w:after="120"/>
      </w:pPr>
      <w:r>
        <w:rPr>
          <w:i/>
          <w:iCs/>
          <w:sz w:val="22"/>
          <w:szCs w:val="22"/>
        </w:rPr>
        <w:t xml:space="preserve">This section captures the functional requirements of the interface. It is not derivable from the iFlow export and must be completed manually (link the FSD / mapping sheet).</w:t>
      </w:r>
    </w:p>
    <w:p>
      <w:pPr>
        <w:spacing w:after="80"/>
      </w:pPr>
    </w:p>
    <w:p>
      <w:pPr>
        <w:spacing w:after="80" w:before="280"/>
      </w:pPr>
      <w:r>
        <w:rPr>
          <w:b/>
          <w:bCs/>
          <w:color w:val="2F5496"/>
          <w:sz w:val="32"/>
          <w:szCs w:val="32"/>
        </w:rPr>
        <w:t xml:space="preserve">2. Detailed Technical Design Specifications</w:t>
      </w:r>
    </w:p>
    <w:p>
      <w:pPr>
        <w:spacing w:after="120"/>
      </w:pPr>
      <w:r>
        <w:rPr>
          <w:i/>
          <w:iCs/>
          <w:sz w:val="22"/>
          <w:szCs w:val="22"/>
        </w:rPr>
        <w:t xml:space="preserve">This section covers ABAP-side development (custom objects, enhancements, function modules). It is out of scope for automated generation from an iFlow export — complete manually if this interface includes ABAP-side components.</w:t>
      </w:r>
    </w:p>
    <w:p>
      <w:pPr>
        <w:spacing w:after="80"/>
      </w:pPr>
    </w:p>
    <w:p>
      <w:pPr>
        <w:spacing w:after="80" w:before="280"/>
      </w:pPr>
      <w:r>
        <w:rPr>
          <w:b/>
          <w:bCs/>
          <w:color w:val="2F5496"/>
          <w:sz w:val="32"/>
          <w:szCs w:val="32"/>
        </w:rPr>
        <w:t xml:space="preserve">3. BTP-IS Technical Information</w:t>
      </w:r>
    </w:p>
    <w:p>
      <w:pPr>
        <w:spacing w:after="120"/>
      </w:pPr>
      <w:r>
        <w:rPr>
          <w:i w:val="false"/>
          <w:iCs w:val="false"/>
          <w:sz w:val="22"/>
          <w:szCs w:val="22"/>
        </w:rPr>
        <w:t xml:space="preserve">Covers SAP BTP Integration Suite components, configurations, and security details.</w:t>
      </w:r>
    </w:p>
    <w:p>
      <w:pPr>
        <w:spacing w:after="80"/>
      </w:pPr>
    </w:p>
    <w:p>
      <w:pPr>
        <w:spacing w:after="60" w:before="200"/>
      </w:pPr>
      <w:r>
        <w:rPr>
          <w:b/>
          <w:bCs/>
          <w:color w:val="375623"/>
          <w:sz w:val="26"/>
          <w:szCs w:val="26"/>
        </w:rPr>
        <w:t xml:space="preserve">3.1 Package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Package / Bundle 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1.0.0</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SymbolicName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 singleton:=true</w:t>
            </w:r>
          </w:p>
        </w:tc>
      </w:tr>
    </w:tbl>
    <w:p>
      <w:pPr>
        <w:spacing w:after="80"/>
      </w:pPr>
    </w:p>
    <w:p>
      <w:pPr>
        <w:spacing w:after="50" w:before="160"/>
      </w:pPr>
      <w:r>
        <w:rPr>
          <w:b/>
          <w:bCs/>
          <w:color w:val="1b2130"/>
          <w:sz w:val="22"/>
          <w:szCs w:val="22"/>
        </w:rPr>
        <w:t xml:space="preserve">3.1.1 Integration Flow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Process_1</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Namespace Mapping</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Allowed Header(s)</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Return Exception to Sender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script1.groovy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script2.groovy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script3.groovy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bl>
    <w:p>
      <w:pPr>
        <w:spacing w:after="80"/>
      </w:pPr>
    </w:p>
    <w:p>
      <w:pPr>
        <w:spacing w:after="50" w:before="160"/>
      </w:pPr>
      <w:r>
        <w:rPr>
          <w:b/>
          <w:bCs/>
          <w:color w:val="1b2130"/>
          <w:sz w:val="22"/>
          <w:szCs w:val="22"/>
        </w:rPr>
        <w:t xml:space="preserve">Externalized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pPr>
    </w:p>
    <w:p>
      <w:pPr>
        <w:spacing w:after="60" w:before="200"/>
      </w:pPr>
      <w:r>
        <w:rPr>
          <w:b/>
          <w:bCs/>
          <w:color w:val="375623"/>
          <w:sz w:val="26"/>
          <w:szCs w:val="26"/>
        </w:rPr>
        <w:t xml:space="preserve">3.2 Cloud Connector Configuration</w:t>
      </w:r>
    </w:p>
    <w:p>
      <w:pPr>
        <w:spacing w:after="120"/>
      </w:pPr>
      <w:r>
        <w:rPr>
          <w:i/>
          <w:iCs/>
          <w:sz w:val="22"/>
          <w:szCs w:val="22"/>
        </w:rPr>
        <w:t xml:space="preserve">Details connectivity between on-premise and cloud systems. Not derivable from the iFlow export — complete manually if this interface uses the Cloud Connector (e.g. an On-Premise proxy type appears in Section 3.7).</w:t>
      </w:r>
    </w:p>
    <w:p>
      <w:pPr>
        <w:spacing w:after="80"/>
      </w:pPr>
    </w:p>
    <w:p>
      <w:pPr>
        <w:spacing w:after="60" w:before="200"/>
      </w:pPr>
      <w:r>
        <w:rPr>
          <w:b/>
          <w:bCs/>
          <w:color w:val="375623"/>
          <w:sz w:val="26"/>
          <w:szCs w:val="26"/>
        </w:rPr>
        <w:t xml:space="preserve">3.3 Pallet Functions</w:t>
      </w:r>
    </w:p>
    <w:p>
      <w:pPr>
        <w:spacing w:after="50" w:before="160"/>
      </w:pPr>
      <w:r>
        <w:rPr>
          <w:b/>
          <w:bCs/>
          <w:color w:val="1b2130"/>
          <w:sz w:val="22"/>
          <w:szCs w:val="22"/>
        </w:rPr>
        <w:t xml:space="preserve">Participants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Receiver</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Gemini_3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 Process</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bl>
    <w:p>
      <w:pPr>
        <w:spacing w:after="80"/>
      </w:pPr>
    </w:p>
    <w:p>
      <w:pPr>
        <w:spacing w:after="60" w:before="200"/>
      </w:pPr>
      <w:r>
        <w:rPr>
          <w:b/>
          <w:bCs/>
          <w:color w:val="375623"/>
          <w:sz w:val="26"/>
          <w:szCs w:val="26"/>
        </w:rPr>
        <w:t xml:space="preserve">3.3.1 Start Event</w:t>
      </w:r>
    </w:p>
    <w:p>
      <w:pPr>
        <w:spacing w:after="50" w:before="160"/>
      </w:pPr>
      <w:r>
        <w:rPr>
          <w:b/>
          <w:bCs/>
          <w:color w:val="1b2130"/>
          <w:sz w:val="22"/>
          <w:szCs w:val="22"/>
        </w:rPr>
        <w:t xml:space="preserve">Name: Start Timer 1</w:t>
      </w:r>
    </w:p>
    <w:p>
      <w:pPr>
        <w:spacing w:after="120"/>
      </w:pPr>
      <w:r>
        <w:rPr>
          <w:i w:val="false"/>
          <w:iCs w:val="false"/>
          <w:sz w:val="22"/>
          <w:szCs w:val="22"/>
        </w:rPr>
        <w:t xml:space="preserve">Marks the start of the process.</w:t>
      </w:r>
    </w:p>
    <w:p>
      <w:pPr>
        <w:spacing w:after="50" w:before="160"/>
      </w:pPr>
      <w:r>
        <w:rPr>
          <w:b/>
          <w:bCs/>
          <w:color w:val="1b2130"/>
          <w:sz w:val="22"/>
          <w:szCs w:val="22"/>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Name: Error Start 1</w:t>
      </w:r>
    </w:p>
    <w:p>
      <w:pPr>
        <w:spacing w:after="120"/>
      </w:pPr>
      <w:r>
        <w:rPr>
          <w:i w:val="false"/>
          <w:iCs w:val="false"/>
          <w:sz w:val="22"/>
          <w:szCs w:val="22"/>
        </w:rPr>
        <w:t xml:space="preserve">Marks the start of the process.</w:t>
      </w:r>
    </w:p>
    <w:p>
      <w:pPr>
        <w:spacing w:after="50" w:before="160"/>
      </w:pPr>
      <w:r>
        <w:rPr>
          <w:b/>
          <w:bCs/>
          <w:color w:val="1b2130"/>
          <w:sz w:val="22"/>
          <w:szCs w:val="22"/>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60" w:before="200"/>
      </w:pPr>
      <w:r>
        <w:rPr>
          <w:b/>
          <w:bCs/>
          <w:color w:val="375623"/>
          <w:sz w:val="26"/>
          <w:szCs w:val="26"/>
        </w:rPr>
        <w:t xml:space="preserve">3.3.2 End Event</w:t>
      </w:r>
    </w:p>
    <w:p>
      <w:pPr>
        <w:spacing w:after="50" w:before="160"/>
      </w:pPr>
      <w:r>
        <w:rPr>
          <w:b/>
          <w:bCs/>
          <w:color w:val="1b2130"/>
          <w:sz w:val="22"/>
          <w:szCs w:val="22"/>
        </w:rPr>
        <w:t xml:space="preserve">Name: End</w:t>
      </w:r>
    </w:p>
    <w:p>
      <w:pPr>
        <w:spacing w:after="120"/>
      </w:pPr>
      <w:r>
        <w:rPr>
          <w:i w:val="false"/>
          <w:iCs w:val="false"/>
          <w:sz w:val="22"/>
          <w:szCs w:val="22"/>
        </w:rPr>
        <w:t xml:space="preserve">Marks the end of the process.</w:t>
      </w:r>
    </w:p>
    <w:p>
      <w:pPr>
        <w:spacing w:after="50" w:before="160"/>
      </w:pPr>
      <w:r>
        <w:rPr>
          <w:b/>
          <w:bCs/>
          <w:color w:val="1b2130"/>
          <w:sz w:val="22"/>
          <w:szCs w:val="22"/>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Name: End 1</w:t>
      </w:r>
    </w:p>
    <w:p>
      <w:pPr>
        <w:spacing w:after="120"/>
      </w:pPr>
      <w:r>
        <w:rPr>
          <w:i w:val="false"/>
          <w:iCs w:val="false"/>
          <w:sz w:val="22"/>
          <w:szCs w:val="22"/>
        </w:rPr>
        <w:t xml:space="preserve">Marks the end of the process.</w:t>
      </w:r>
    </w:p>
    <w:p>
      <w:pPr>
        <w:spacing w:after="50" w:before="160"/>
      </w:pPr>
      <w:r>
        <w:rPr>
          <w:b/>
          <w:bCs/>
          <w:color w:val="1b2130"/>
          <w:sz w:val="22"/>
          <w:szCs w:val="22"/>
        </w:rPr>
        <w:t xml:space="preserve">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60" w:before="200"/>
      </w:pPr>
      <w:r>
        <w:rPr>
          <w:b/>
          <w:bCs/>
          <w:color w:val="375623"/>
          <w:sz w:val="26"/>
          <w:szCs w:val="26"/>
        </w:rPr>
        <w:t xml:space="preserve">3.3.3 Content Modifier</w:t>
      </w:r>
    </w:p>
    <w:p>
      <w:pPr>
        <w:spacing w:after="50" w:before="160"/>
      </w:pPr>
      <w:r>
        <w:rPr>
          <w:b/>
          <w:bCs/>
          <w:color w:val="1b2130"/>
          <w:sz w:val="22"/>
          <w:szCs w:val="22"/>
        </w:rPr>
        <w:t xml:space="preserve">Name: cm_setAPIKey_GenAIPrompt</w:t>
      </w:r>
    </w:p>
    <w:p>
      <w:pPr>
        <w:spacing w:after="120"/>
      </w:pPr>
      <w:r>
        <w:rPr>
          <w:i w:val="false"/>
          <w:iCs w:val="false"/>
          <w:sz w:val="22"/>
          <w:szCs w:val="22"/>
        </w:rPr>
        <w:t xml:space="preserve">Content Modifier step that sets 2 headers and 6 exchange properties.</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application/json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X-goog-api-key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[REDACTED]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Exchange Property —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GenAIPrompt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     "contents": [         {             "parts": [                 {                     "text": " You are an SAP Integration consultant skilled in troubleshooting in SAP Cloud Integration (CPI). Above error is persisting while sending the message from sender to receiver system. For this error, Please respond using the following format, with each section clearly separated by a single line break in a direct and professional tone: 1. User-Friendly Error Message: A one sentence error that can be easily understood by non-technical stakeholders 2. Possible Reasons for the Error: List common causes for encountering this error in SAP CPI integration scenarios. 3. Possible Steps to Resolve the Error: Provide possible troubleshooting steps to address the issue and potentially resolve it. 4. HTTP Response: Provide appropriate HTTP error code (numerical value only) to be sent to sender system. "                 }             ]         }     ] }</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StartPrompt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"text": "</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CaptureCustomError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User-Friendly Error Message: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CapturePossibleSolution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Possible Steps to Resolve the 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CapturePossibleReason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Possible Reasons for the 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CaptureHTTPCode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HTTP Response: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7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0%"/>
            <w:tcBorders>
              <w:top w:val="single" w:color="CCCCCC" w:sz="4"/>
              <w:left w:val="single" w:color="CCCCCC" w:sz="4"/>
              <w:bottom w:val="single" w:color="CCCCCC" w:sz="4"/>
              <w:right w:val="single" w:color="CCCCCC" w:sz="4"/>
            </w:tcBorders>
            <w:vAlign w:val="center"/>
          </w:tcPr>
          <w:p>
            <w:r>
              <w:rPr>
                <w:sz w:val="18"/>
                <w:szCs w:val="18"/>
              </w:rPr>
              <w:t xml:space="preserve">Type</w:t>
            </w:r>
          </w:p>
        </w:tc>
        <w:tc>
          <w:tcPr>
            <w:tcW w:type="pct" w:w="70%"/>
            <w:tcBorders>
              <w:top w:val="single" w:color="CCCCCC" w:sz="4"/>
              <w:left w:val="single" w:color="CCCCCC" w:sz="4"/>
              <w:bottom w:val="single" w:color="CCCCCC" w:sz="4"/>
              <w:right w:val="single" w:color="CCCCCC" w:sz="4"/>
            </w:tcBorders>
            <w:vAlign w:val="center"/>
          </w:tcPr>
          <w:p>
            <w:r>
              <w:rPr>
                <w:sz w:val="18"/>
                <w:szCs w:val="18"/>
              </w:rPr>
              <w:t xml:space="preserve">constant</w:t>
            </w:r>
          </w:p>
        </w:tc>
      </w:tr>
      <w:tr>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Body</w:t>
            </w:r>
          </w:p>
        </w:tc>
        <w:tc>
          <w:tcPr>
            <w:tcW w:type="pct" w:w="70%"/>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Name: cm_setContentTypeErrorResponse</w:t>
      </w:r>
    </w:p>
    <w:p>
      <w:pPr>
        <w:spacing w:after="120"/>
      </w:pPr>
      <w:r>
        <w:rPr>
          <w:i w:val="false"/>
          <w:iCs w:val="false"/>
          <w:sz w:val="22"/>
          <w:szCs w:val="22"/>
        </w:rPr>
        <w:t xml:space="preserve">Content Modifier step that sets 1 header.</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application/xml</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Exchange Property —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Message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7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0%"/>
            <w:tcBorders>
              <w:top w:val="single" w:color="CCCCCC" w:sz="4"/>
              <w:left w:val="single" w:color="CCCCCC" w:sz="4"/>
              <w:bottom w:val="single" w:color="CCCCCC" w:sz="4"/>
              <w:right w:val="single" w:color="CCCCCC" w:sz="4"/>
            </w:tcBorders>
            <w:vAlign w:val="center"/>
          </w:tcPr>
          <w:p>
            <w:r>
              <w:rPr>
                <w:sz w:val="18"/>
                <w:szCs w:val="18"/>
              </w:rPr>
              <w:t xml:space="preserve">Type</w:t>
            </w:r>
          </w:p>
        </w:tc>
        <w:tc>
          <w:tcPr>
            <w:tcW w:type="pct" w:w="70%"/>
            <w:tcBorders>
              <w:top w:val="single" w:color="CCCCCC" w:sz="4"/>
              <w:left w:val="single" w:color="CCCCCC" w:sz="4"/>
              <w:bottom w:val="single" w:color="CCCCCC" w:sz="4"/>
              <w:right w:val="single" w:color="CCCCCC" w:sz="4"/>
            </w:tcBorders>
            <w:vAlign w:val="center"/>
          </w:tcPr>
          <w:p>
            <w:r>
              <w:rPr>
                <w:sz w:val="18"/>
                <w:szCs w:val="18"/>
              </w:rPr>
              <w:t xml:space="preserve">constant</w:t>
            </w:r>
          </w:p>
        </w:tc>
      </w:tr>
      <w:tr>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Body</w:t>
            </w:r>
          </w:p>
        </w:tc>
        <w:tc>
          <w:tcPr>
            <w:tcW w:type="pct" w:w="70%"/>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60" w:before="200"/>
      </w:pPr>
      <w:r>
        <w:rPr>
          <w:b/>
          <w:bCs/>
          <w:color w:val="375623"/>
          <w:sz w:val="26"/>
          <w:szCs w:val="26"/>
        </w:rPr>
        <w:t xml:space="preserve">3.3.4 Groovy Script</w:t>
      </w:r>
    </w:p>
    <w:p>
      <w:pPr>
        <w:spacing w:after="50" w:before="160"/>
      </w:pPr>
      <w:r>
        <w:rPr>
          <w:b/>
          <w:bCs/>
          <w:color w:val="1b2130"/>
          <w:sz w:val="22"/>
          <w:szCs w:val="22"/>
        </w:rPr>
        <w:t xml:space="preserve">Name: cm_setAIPrompt</w:t>
      </w:r>
    </w:p>
    <w:p>
      <w:pPr>
        <w:spacing w:after="120"/>
      </w:pPr>
      <w:r>
        <w:rPr>
          <w:i w:val="false"/>
          <w:iCs w:val="false"/>
          <w:sz w:val="22"/>
          <w:szCs w:val="22"/>
        </w:rPr>
        <w:t xml:space="preserve">Custom transformation logic implemented in script1.groovy.</w:t>
      </w:r>
    </w:p>
    <w:p>
      <w:pPr>
        <w:spacing w:after="120"/>
      </w:pPr>
      <w:r>
        <w:rPr>
          <w:i w:val="false"/>
          <w:iCs w:val="false"/>
          <w:sz w:val="22"/>
          <w:szCs w:val="22"/>
        </w:rPr>
        <w:t xml:space="preserve">Attachment: attachments/script1.groovy</w:t>
      </w:r>
    </w:p>
    <w:p>
      <w:pPr>
        <w:spacing w:after="80"/>
      </w:pPr>
    </w:p>
    <w:p>
      <w:pPr>
        <w:spacing w:after="50" w:before="160"/>
      </w:pPr>
      <w:r>
        <w:rPr>
          <w:b/>
          <w:bCs/>
          <w:color w:val="1b2130"/>
          <w:sz w:val="22"/>
          <w:szCs w:val="22"/>
        </w:rPr>
        <w:t xml:space="preserve">Name: script_CaptureGenAIResponse</w:t>
      </w:r>
    </w:p>
    <w:p>
      <w:pPr>
        <w:spacing w:after="120"/>
      </w:pPr>
      <w:r>
        <w:rPr>
          <w:i w:val="false"/>
          <w:iCs w:val="false"/>
          <w:sz w:val="22"/>
          <w:szCs w:val="22"/>
        </w:rPr>
        <w:t xml:space="preserve">Custom transformation logic implemented in script2.groovy.</w:t>
      </w:r>
    </w:p>
    <w:p>
      <w:pPr>
        <w:spacing w:after="120"/>
      </w:pPr>
      <w:r>
        <w:rPr>
          <w:i w:val="false"/>
          <w:iCs w:val="false"/>
          <w:sz w:val="22"/>
          <w:szCs w:val="22"/>
        </w:rPr>
        <w:t xml:space="preserve">Attachment: attachments/script2.groovy</w:t>
      </w:r>
    </w:p>
    <w:p>
      <w:pPr>
        <w:spacing w:after="80"/>
      </w:pPr>
    </w:p>
    <w:p>
      <w:pPr>
        <w:spacing w:after="50" w:before="160"/>
      </w:pPr>
      <w:r>
        <w:rPr>
          <w:b/>
          <w:bCs/>
          <w:color w:val="1b2130"/>
          <w:sz w:val="22"/>
          <w:szCs w:val="22"/>
        </w:rPr>
        <w:t xml:space="preserve">Name: script_GenerateErrorResponse</w:t>
      </w:r>
    </w:p>
    <w:p>
      <w:pPr>
        <w:spacing w:after="120"/>
      </w:pPr>
      <w:r>
        <w:rPr>
          <w:i w:val="false"/>
          <w:iCs w:val="false"/>
          <w:sz w:val="22"/>
          <w:szCs w:val="22"/>
        </w:rPr>
        <w:t xml:space="preserve">Custom transformation logic implemented in script3.groovy.</w:t>
      </w:r>
    </w:p>
    <w:p>
      <w:pPr>
        <w:spacing w:after="120"/>
      </w:pPr>
      <w:r>
        <w:rPr>
          <w:i w:val="false"/>
          <w:iCs w:val="false"/>
          <w:sz w:val="22"/>
          <w:szCs w:val="22"/>
        </w:rPr>
        <w:t xml:space="preserve">Attachment: attachments/script3.groovy</w:t>
      </w:r>
    </w:p>
    <w:p>
      <w:pPr>
        <w:spacing w:after="80"/>
      </w:pPr>
    </w:p>
    <w:p>
      <w:pPr>
        <w:spacing w:after="60" w:before="200"/>
      </w:pPr>
      <w:r>
        <w:rPr>
          <w:b/>
          <w:bCs/>
          <w:color w:val="375623"/>
          <w:sz w:val="26"/>
          <w:szCs w:val="26"/>
        </w:rPr>
        <w:t xml:space="preserve">3.3.5 Request-Reply / External Call</w:t>
      </w:r>
    </w:p>
    <w:p>
      <w:pPr>
        <w:spacing w:after="50" w:before="160"/>
      </w:pPr>
      <w:r>
        <w:rPr>
          <w:b/>
          <w:bCs/>
          <w:color w:val="1b2130"/>
          <w:sz w:val="22"/>
          <w:szCs w:val="22"/>
        </w:rPr>
        <w:t xml:space="preserve">Name: RR_GenAI</w:t>
      </w:r>
    </w:p>
    <w:p>
      <w:pPr>
        <w:spacing w:after="120"/>
      </w:pPr>
      <w:r>
        <w:rPr>
          <w:i w:val="false"/>
          <w:iCs w:val="false"/>
          <w:sz w:val="22"/>
          <w:szCs w:val="22"/>
        </w:rPr>
        <w:t xml:space="preserve">Calls an external system via the adapter configured in Section 3.7 Connectivity.</w:t>
      </w:r>
    </w:p>
    <w:p>
      <w:pPr>
        <w:spacing w:after="120"/>
      </w:pPr>
      <w:r>
        <w:rPr>
          <w:i/>
          <w:iCs/>
          <w:sz w:val="22"/>
          <w:szCs w:val="22"/>
        </w:rPr>
        <w:t xml:space="preserve">See Section 3.7 Connectivity for the adapter/endpoint configuration this call uses.</w:t>
      </w:r>
    </w:p>
    <w:p>
      <w:pPr>
        <w:spacing w:after="80"/>
      </w:pPr>
    </w:p>
    <w:p>
      <w:pPr>
        <w:spacing w:after="50" w:before="160"/>
      </w:pPr>
      <w:r>
        <w:rPr>
          <w:b/>
          <w:bCs/>
          <w:color w:val="1b2130"/>
          <w:sz w:val="22"/>
          <w:szCs w:val="22"/>
        </w:rPr>
        <w:t xml:space="preserve">High-Level Design</w:t>
      </w:r>
    </w:p>
    <w:p>
      <w:r>
        <w:drawing>
          <wp:inline distT="0" distB="0" distL="0" distR="0">
            <wp:extent cx="4762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23875"/>
                    </a:xfrm>
                    <a:prstGeom prst="rect">
                      <a:avLst/>
                    </a:prstGeom>
                  </pic:spPr>
                </pic:pic>
              </a:graphicData>
            </a:graphic>
          </wp:inline>
        </w:drawing>
      </w:r>
    </w:p>
    <w:p>
      <w:pPr>
        <w:spacing w:after="80"/>
      </w:pPr>
    </w:p>
    <w:p>
      <w:pPr>
        <w:spacing w:after="50" w:before="160"/>
      </w:pPr>
      <w:r>
        <w:rPr>
          <w:b/>
          <w:bCs/>
          <w:color w:val="1b2130"/>
          <w:sz w:val="22"/>
          <w:szCs w:val="22"/>
        </w:rPr>
        <w:t xml:space="preserve">Message Flow Diagram</w:t>
      </w:r>
    </w:p>
    <w:p>
      <w:r>
        <w:drawing>
          <wp:inline distT="0" distB="0" distL="0" distR="0">
            <wp:extent cx="4762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362075"/>
                    </a:xfrm>
                    <a:prstGeom prst="rect">
                      <a:avLst/>
                    </a:prstGeom>
                  </pic:spPr>
                </pic:pic>
              </a:graphicData>
            </a:graphic>
          </wp:inline>
        </w:drawing>
      </w:r>
    </w:p>
    <w:p>
      <w:pPr>
        <w:spacing w:after="80"/>
      </w:pPr>
    </w:p>
    <w:p>
      <w:pPr>
        <w:spacing w:after="120"/>
      </w:pPr>
      <w:r>
        <w:rPr>
          <w:i w:val="false"/>
          <w:iCs w:val="false"/>
          <w:sz w:val="22"/>
          <w:szCs w:val="22"/>
        </w:rPr>
        <w:t xml:space="preserve">This iFlow contains 10 step(s) across 1 subprocess(es). Configured channels: HTTP (HTTP, Receiver), SFTP (SFTP, Receiver).</w:t>
      </w:r>
    </w:p>
    <w:p>
      <w:pPr>
        <w:spacing w:after="80"/>
      </w:pPr>
    </w:p>
    <w:p>
      <w:pPr>
        <w:spacing w:after="80"/>
      </w:pPr>
    </w:p>
    <w:p>
      <w:pPr>
        <w:spacing w:after="60" w:before="200"/>
      </w:pPr>
      <w:r>
        <w:rPr>
          <w:b/>
          <w:bCs/>
          <w:color w:val="375623"/>
          <w:sz w:val="26"/>
          <w:szCs w:val="26"/>
        </w:rPr>
        <w:t xml:space="preserve">3.4 Security</w:t>
      </w:r>
    </w:p>
    <w:p>
      <w:pPr>
        <w:spacing w:after="120"/>
      </w:pPr>
      <w:r>
        <w:rPr>
          <w:i w:val="false"/>
          <w:iCs w:val="false"/>
          <w:sz w:val="22"/>
          <w:szCs w:val="22"/>
        </w:rPr>
        <w:t xml:space="preserve">Details authentication, encryption, and access controls.</w:t>
      </w:r>
    </w:p>
    <w:p>
      <w:pPr>
        <w:spacing w:after="120"/>
      </w:pPr>
      <w:r>
        <w:rPr>
          <w:i w:val="false"/>
          <w:iCs w:val="false"/>
          <w:sz w:val="22"/>
          <w:szCs w:val="22"/>
        </w:rPr>
        <w:t xml:space="preserve">Authentication method(s) detected across configured channels: Client Certificate, public_key.</w:t>
      </w:r>
    </w:p>
    <w:p>
      <w:pPr>
        <w:spacing w:after="80"/>
      </w:pPr>
    </w:p>
    <w:p>
      <w:pPr>
        <w:spacing w:after="50" w:before="160"/>
      </w:pPr>
      <w:r>
        <w:rPr>
          <w:b/>
          <w:bCs/>
          <w:color w:val="1b2130"/>
          <w:sz w:val="22"/>
          <w:szCs w:val="22"/>
        </w:rPr>
        <w:t xml:space="preserve">Security Material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Status</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By</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On</w:t>
            </w:r>
          </w:p>
        </w:tc>
      </w:tr>
      <w:tr>
        <w:tc>
          <w:tcPr>
            <w:tcW w:type="pct" w:w="24%"/>
            <w:tcBorders>
              <w:top w:val="single" w:color="CCCCCC" w:sz="4"/>
              <w:left w:val="single" w:color="CCCCCC" w:sz="4"/>
              <w:bottom w:val="single" w:color="CCCCCC" w:sz="4"/>
              <w:right w:val="single" w:color="CCCCCC" w:sz="4"/>
            </w:tcBorders>
            <w:vAlign w:val="center"/>
          </w:tcPr>
          <w:p>
            <w:r>
              <w:rPr>
                <w:sz w:val="18"/>
                <w:szCs w:val="18"/>
              </w:rPr>
              <w:t xml:space="preserve">sftp_key</w:t>
            </w:r>
          </w:p>
        </w:tc>
        <w:tc>
          <w:tcPr>
            <w:tcW w:type="pct" w:w="24%"/>
            <w:tcBorders>
              <w:top w:val="single" w:color="CCCCCC" w:sz="4"/>
              <w:left w:val="single" w:color="CCCCCC" w:sz="4"/>
              <w:bottom w:val="single" w:color="CCCCCC" w:sz="4"/>
              <w:right w:val="single" w:color="CCCCCC" w:sz="4"/>
            </w:tcBorders>
            <w:vAlign w:val="center"/>
          </w:tcPr>
          <w:p>
            <w:r>
              <w:rPr>
                <w:sz w:val="18"/>
                <w:szCs w:val="18"/>
              </w:rPr>
              <w:t xml:space="preserve">public_key</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 verify at deployment</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Security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Configuration</w:t>
            </w:r>
          </w:p>
        </w:tc>
        <w:tc>
          <w:tcPr>
            <w:tcW w:type="pct" w:w="4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Observation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HTTP</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Client Certificate</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Automatically detected from iFlow configuration — verify at deployment.</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SFTP</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public_key</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Automatically detected from iFlow configuration — verify at deployment.</w:t>
            </w:r>
          </w:p>
        </w:tc>
      </w:tr>
    </w:tbl>
    <w:p>
      <w:pPr>
        <w:spacing w:after="80"/>
      </w:pPr>
    </w:p>
    <w:p>
      <w:pPr>
        <w:spacing w:after="80"/>
      </w:pPr>
    </w:p>
    <w:p>
      <w:pPr>
        <w:spacing w:after="60" w:before="200"/>
      </w:pPr>
      <w:r>
        <w:rPr>
          <w:b/>
          <w:bCs/>
          <w:color w:val="375623"/>
          <w:sz w:val="26"/>
          <w:szCs w:val="26"/>
        </w:rPr>
        <w:t xml:space="preserve">3.5 Manage Stores</w:t>
      </w:r>
    </w:p>
    <w:p>
      <w:pPr>
        <w:spacing w:after="120"/>
      </w:pPr>
      <w:r>
        <w:rPr>
          <w:i w:val="false"/>
          <w:iCs w:val="false"/>
          <w:sz w:val="22"/>
          <w:szCs w:val="22"/>
        </w:rPr>
        <w:t xml:space="preserve">Describes message persistence mechanisms (Data Store, Variables, Number Ranges).</w:t>
      </w:r>
    </w:p>
    <w:p>
      <w:pPr>
        <w:spacing w:after="120"/>
      </w:pPr>
      <w:r>
        <w:rPr>
          <w:i/>
          <w:iCs/>
          <w:sz w:val="22"/>
          <w:szCs w:val="22"/>
        </w:rPr>
        <w:t xml:space="preserve">No Data Store, Variable, or Number Range operations were found in this iFlow.</w:t>
      </w:r>
    </w:p>
    <w:p>
      <w:pPr>
        <w:spacing w:after="80"/>
      </w:pPr>
    </w:p>
    <w:p>
      <w:pPr>
        <w:spacing w:after="60" w:before="200"/>
      </w:pPr>
      <w:r>
        <w:rPr>
          <w:b/>
          <w:bCs/>
          <w:color w:val="375623"/>
          <w:sz w:val="26"/>
          <w:szCs w:val="26"/>
        </w:rPr>
        <w:t xml:space="preserve">3.6 Monitoring and Error Handling</w:t>
      </w:r>
    </w:p>
    <w:p>
      <w:pPr>
        <w:spacing w:after="120"/>
      </w:pPr>
      <w:r>
        <w:rPr>
          <w:i w:val="false"/>
          <w:iCs w:val="false"/>
          <w:sz w:val="22"/>
          <w:szCs w:val="22"/>
        </w:rPr>
        <w:t xml:space="preserve">Captures error logging and alert mechanisms.</w:t>
      </w:r>
    </w:p>
    <w:p>
      <w:pPr>
        <w:spacing w:after="50" w:before="160"/>
      </w:pPr>
      <w:r>
        <w:rPr>
          <w:b/>
          <w:bCs/>
          <w:color w:val="1b2130"/>
          <w:sz w:val="22"/>
          <w:szCs w:val="22"/>
        </w:rPr>
        <w:t xml:space="preserve">Log Configuration</w:t>
      </w:r>
    </w:p>
    <w:p>
      <w:pPr>
        <w:spacing w:after="120"/>
      </w:pPr>
      <w:r>
        <w:rPr>
          <w:i/>
          <w:iCs/>
          <w:sz w:val="22"/>
          <w:szCs w:val="22"/>
        </w:rPr>
        <w:t xml:space="preserve">Log level is not explicitly configured in the iFlow XML — uses the tenant default; verify in the Monitor before go-live.</w:t>
      </w:r>
    </w:p>
    <w:p>
      <w:pPr>
        <w:spacing w:after="120"/>
      </w:pPr>
      <w:r>
        <w:rPr>
          <w:i w:val="false"/>
          <w:iCs w:val="false"/>
          <w:sz w:val="22"/>
          <w:szCs w:val="22"/>
        </w:rPr>
        <w:t xml:space="preserve">No exception subprocess was found in this iFlow — verify error handling is configured as expected.</w:t>
      </w:r>
    </w:p>
    <w:p>
      <w:pPr>
        <w:spacing w:after="60"/>
        <w:ind w:left="360"/>
      </w:pPr>
      <w:r>
        <w:rPr>
          <w:sz w:val="22"/>
          <w:szCs w:val="22"/>
        </w:rPr>
        <w:t xml:space="preserve">• No explicit exception subprocess was found in this iFlow.</w:t>
      </w:r>
    </w:p>
    <w:p>
      <w:pPr>
        <w:spacing w:after="80"/>
      </w:pPr>
    </w:p>
    <w:p>
      <w:pPr>
        <w:spacing w:after="80"/>
      </w:pPr>
    </w:p>
    <w:p>
      <w:pPr>
        <w:spacing w:after="60" w:before="200"/>
      </w:pPr>
      <w:r>
        <w:rPr>
          <w:b/>
          <w:bCs/>
          <w:color w:val="375623"/>
          <w:sz w:val="26"/>
          <w:szCs w:val="26"/>
        </w:rPr>
        <w:t xml:space="preserve">3.7 Connectivity</w:t>
      </w:r>
    </w:p>
    <w:p>
      <w:pPr>
        <w:spacing w:after="120"/>
      </w:pPr>
      <w:r>
        <w:rPr>
          <w:i w:val="false"/>
          <w:iCs w:val="false"/>
          <w:sz w:val="22"/>
          <w:szCs w:val="22"/>
        </w:rPr>
        <w:t xml:space="preserve">Defines network, proxy, and API configurations.</w:t>
      </w:r>
    </w:p>
    <w:p>
      <w:pPr>
        <w:spacing w:after="120"/>
      </w:pPr>
      <w:r>
        <w:rPr>
          <w:i w:val="false"/>
          <w:iCs w:val="false"/>
          <w:sz w:val="22"/>
          <w:szCs w:val="22"/>
        </w:rPr>
        <w:t xml:space="preserve">This iFlow has 2 configured channel(s): HTTP (HTTP, Receiver), SFTP (SFTP, Receiver).</w:t>
      </w:r>
    </w:p>
    <w:p>
      <w:pPr>
        <w:spacing w:after="80"/>
      </w:pPr>
    </w:p>
    <w:p>
      <w:pPr>
        <w:spacing w:after="60" w:before="200"/>
      </w:pPr>
      <w:r>
        <w:rPr>
          <w:b/>
          <w:bCs/>
          <w:color w:val="375623"/>
          <w:sz w:val="26"/>
          <w:szCs w:val="26"/>
        </w:rPr>
        <w:t xml:space="preserve">3.7.1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https://generativelanguage.googleapis.com/v1beta/models/gemini-3.1-flash-lite:generateContent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apiprovider_location_id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60000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Content-Type|X-goog-api-key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default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Client Certificate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https://generativelanguage.googleapis.com/v1beta/models/gemini-3.1-flash-lite:generateContent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60" w:before="200"/>
      </w:pPr>
      <w:r>
        <w:rPr>
          <w:b/>
          <w:bCs/>
          <w:color w:val="375623"/>
          <w:sz w:val="26"/>
          <w:szCs w:val="26"/>
        </w:rPr>
        <w:t xml:space="preserve">3.7.2 SFTP (SFTP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eu-central-1.sftpcloud.io/Test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disconnect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test.xml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maximumReconnectAttempts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stepwise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fileExist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Override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autoCreate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flatten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sftpSecEnabled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useTempFile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path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/Test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8080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eu-central-1.sftpcloud.io</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connectTimeout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fastExistsCheck</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public_key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fileAppendTimeStamp</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credential_name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socks5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reconnectDelay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tempFileName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${file:name}.tmp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allowDeprecatedAlgorithms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sftp_key</w:t>
            </w:r>
          </w:p>
        </w:tc>
      </w:tr>
    </w:tbl>
    <w:p>
      <w:pPr>
        <w:spacing w:after="80"/>
      </w:pPr>
    </w:p>
    <w:p>
      <w:pPr>
        <w:spacing w:after="80"/>
      </w:pPr>
    </w:p>
    <w:p>
      <w:pPr>
        <w:spacing w:after="80"/>
      </w:pPr>
    </w:p>
    <w:p>
      <w:pPr>
        <w:spacing w:after="80" w:before="280"/>
      </w:pPr>
      <w:r>
        <w:rPr>
          <w:b/>
          <w:bCs/>
          <w:color w:val="2F5496"/>
          <w:sz w:val="32"/>
          <w:szCs w:val="32"/>
        </w:rPr>
        <w:t xml:space="preserve">4. Event Mesh Technical Information</w:t>
      </w:r>
    </w:p>
    <w:p>
      <w:pPr>
        <w:spacing w:after="120"/>
      </w:pPr>
      <w:r>
        <w:rPr>
          <w:i/>
          <w:iCs/>
          <w:sz w:val="22"/>
          <w:szCs w:val="22"/>
        </w:rPr>
        <w:t xml:space="preserve">No Event Mesh components were detected in this iFlow. Section left for manual completion if applicable.</w:t>
      </w:r>
    </w:p>
    <w:p>
      <w:pPr>
        <w:spacing w:after="80"/>
      </w:pPr>
    </w:p>
    <w:p>
      <w:pPr>
        <w:spacing w:after="80" w:before="280"/>
      </w:pPr>
      <w:r>
        <w:rPr>
          <w:b/>
          <w:bCs/>
          <w:color w:val="2F5496"/>
          <w:sz w:val="32"/>
          <w:szCs w:val="32"/>
        </w:rPr>
        <w:t xml:space="preserve">5. APIM Technical Information</w:t>
      </w:r>
    </w:p>
    <w:p>
      <w:pPr>
        <w:spacing w:after="120"/>
      </w:pPr>
      <w:r>
        <w:rPr>
          <w:i/>
          <w:iCs/>
          <w:sz w:val="22"/>
          <w:szCs w:val="22"/>
        </w:rPr>
        <w:t xml:space="preserve">No API Management components were detected in this iFlow. Section left for manual completion if applicable.</w:t>
      </w:r>
    </w:p>
    <w:p>
      <w:pPr>
        <w:spacing w:after="80"/>
      </w:pPr>
    </w:p>
    <w:p>
      <w:pPr>
        <w:spacing w:after="80" w:before="280"/>
      </w:pPr>
      <w:r>
        <w:rPr>
          <w:b/>
          <w:bCs/>
          <w:color w:val="2F5496"/>
          <w:sz w:val="32"/>
          <w:szCs w:val="32"/>
        </w:rPr>
        <w:t xml:space="preserve">6. Test Cases</w:t>
      </w:r>
    </w:p>
    <w:p>
      <w:pPr>
        <w:spacing w:after="120"/>
      </w:pPr>
      <w:r>
        <w:rPr>
          <w:i w:val="false"/>
          <w:iCs w:val="false"/>
          <w:sz w:val="22"/>
          <w:szCs w:val="22"/>
        </w:rPr>
        <w:t xml:space="preserve">Identify the test scenarios to be used to test the development with. (Mandatory)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Test Considerations</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Scope of Testing (IS / OS / BO)</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Target Test Date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successful processing of a valid message end-to-end</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Inside SAP (IS)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connectivity/authentication for channel "HTTP"</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Both (BO)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connectivity/authentication for channel "SFTP"</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Both (BO)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bl>
    <w:p>
      <w:pPr>
        <w:spacing w:after="80"/>
      </w:pPr>
    </w:p>
    <w:p>
      <w:pPr>
        <w:spacing w:after="80"/>
      </w:pPr>
    </w:p>
    <w:p>
      <w:pPr>
        <w:spacing w:after="80" w:before="280"/>
      </w:pPr>
      <w:r>
        <w:rPr>
          <w:b/>
          <w:bCs/>
          <w:color w:val="2F5496"/>
          <w:sz w:val="32"/>
          <w:szCs w:val="32"/>
        </w:rPr>
        <w:t xml:space="preserve">Appendix A: Automated Review Findings</w:t>
      </w:r>
    </w:p>
    <w:p>
      <w:pPr>
        <w:spacing w:after="120"/>
      </w:pPr>
      <w:r>
        <w:rPr>
          <w:i/>
          <w:iCs/>
          <w:sz w:val="22"/>
          <w:szCs w:val="22"/>
        </w:rPr>
        <w:t xml:space="preserve">Supplementary automated review, derived from the parsed iFlow — not part of the standard TSD template, kept for convenience.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Severity</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Finding</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Recommendation</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High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Security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Hardcoded credential-like value found in step "cm_setAPIKey_GenAIPrompt" (property "X-goog-api-key").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Externalize as a Secure Parameter / User Credential and reference it via a property placeholder.</w:t>
            </w:r>
          </w:p>
        </w:tc>
      </w:tr>
    </w:tbl>
    <w:p>
      <w:pPr>
        <w:spacing w:after="80"/>
      </w:pPr>
    </w:p>
    <w:p>
      <w:pPr>
        <w:spacing w:after="60"/>
        <w:ind w:left="360"/>
      </w:pPr>
      <w:r>
        <w:rPr>
          <w:sz w:val="22"/>
          <w:szCs w:val="22"/>
        </w:rPr>
        <w:t xml:space="preserve">• This document was generated automatically from the iFlow export — no external services were called and no data left this pipeline. Narrative fields are templated from the parsed configuration only; review and expand manually where deeper business context is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d4e1424869c332916d9de4cb2c0500eb89a3df.png"/><Relationship Id="rId8" Type="http://schemas.openxmlformats.org/officeDocument/2006/relationships/image" Target="media/5c00a811cf94d62526e1aff37edfad67d6a830b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2026-07-15T04:15:53.886Z</dcterms:created>
  <dcterms:modified xsi:type="dcterms:W3CDTF">2026-07-15T04:15:53.886Z</dcterms:modified>
</cp:coreProperties>
</file>

<file path=docProps/custom.xml><?xml version="1.0" encoding="utf-8"?>
<Properties xmlns="http://schemas.openxmlformats.org/officeDocument/2006/custom-properties" xmlns:vt="http://schemas.openxmlformats.org/officeDocument/2006/docPropsVTypes"/>
</file>