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INT_XXXXI&lt;xxx&gt;_ErrorHandlingUsingAI</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2026-07-15</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 singleton:=true</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Process_1</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script1.groovy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script2.groovy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script3.groovy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p>
      <w:pPr>
        <w:spacing w:after="120"/>
      </w:pPr>
      <w:r>
        <w:rPr>
          <w:i/>
          <w:iCs/>
          <w:sz w:val="22"/>
          <w:szCs w:val="22"/>
        </w:rPr>
        <w:t xml:space="preserve">No externalized parameters are defined in this iFlow.</w:t>
      </w:r>
    </w:p>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Receiver</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Gemini_3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Event</w:t>
      </w:r>
    </w:p>
    <w:p>
      <w:pPr>
        <w:spacing w:after="50" w:before="160"/>
      </w:pPr>
      <w:r>
        <w:rPr>
          <w:b/>
          <w:bCs/>
          <w:color w:val="1b2130"/>
          <w:sz w:val="22"/>
          <w:szCs w:val="22"/>
        </w:rPr>
        <w:t xml:space="preserve">Name: Start Timer 1</w:t>
      </w:r>
    </w:p>
    <w:p>
      <w:pPr>
        <w:spacing w:after="120"/>
      </w:pPr>
      <w:r>
        <w:rPr>
          <w:i w:val="false"/>
          <w:iCs w:val="false"/>
          <w:sz w:val="22"/>
          <w:szCs w:val="22"/>
        </w:rPr>
        <w:t xml:space="preserve">Marks the start of the process.</w:t>
      </w:r>
    </w:p>
    <w:p>
      <w:pPr>
        <w:spacing w:after="80"/>
      </w:pPr>
    </w:p>
    <w:p>
      <w:pPr>
        <w:spacing w:after="50" w:before="160"/>
      </w:pPr>
      <w:r>
        <w:rPr>
          <w:b/>
          <w:bCs/>
          <w:color w:val="1b2130"/>
          <w:sz w:val="22"/>
          <w:szCs w:val="22"/>
        </w:rPr>
        <w:t xml:space="preserve">Name: Error Start 1</w:t>
      </w:r>
    </w:p>
    <w:p>
      <w:pPr>
        <w:spacing w:after="120"/>
      </w:pPr>
      <w:r>
        <w:rPr>
          <w:i w:val="false"/>
          <w:iCs w:val="false"/>
          <w:sz w:val="22"/>
          <w:szCs w:val="22"/>
        </w:rPr>
        <w:t xml:space="preserve">Marks the start of the process.</w:t>
      </w:r>
    </w:p>
    <w:p>
      <w:pPr>
        <w:spacing w:after="80"/>
      </w:pPr>
    </w:p>
    <w:p>
      <w:pPr>
        <w:spacing w:after="60" w:before="200"/>
      </w:pPr>
      <w:r>
        <w:rPr>
          <w:b/>
          <w:bCs/>
          <w:color w:val="375623"/>
          <w:sz w:val="26"/>
          <w:szCs w:val="26"/>
        </w:rPr>
        <w:t xml:space="preserve">3.3.2 End Event</w:t>
      </w:r>
    </w:p>
    <w:p>
      <w:pPr>
        <w:spacing w:after="50" w:before="160"/>
      </w:pPr>
      <w:r>
        <w:rPr>
          <w:b/>
          <w:bCs/>
          <w:color w:val="1b2130"/>
          <w:sz w:val="22"/>
          <w:szCs w:val="22"/>
        </w:rPr>
        <w:t xml:space="preserve">Name: End</w:t>
      </w:r>
    </w:p>
    <w:p>
      <w:pPr>
        <w:spacing w:after="120"/>
      </w:pPr>
      <w:r>
        <w:rPr>
          <w:i w:val="false"/>
          <w:iCs w:val="false"/>
          <w:sz w:val="22"/>
          <w:szCs w:val="22"/>
        </w:rPr>
        <w:t xml:space="preserve">Marks the end of the process.</w:t>
      </w:r>
    </w:p>
    <w:p>
      <w:pPr>
        <w:spacing w:after="80"/>
      </w:pPr>
    </w:p>
    <w:p>
      <w:pPr>
        <w:spacing w:after="50" w:before="160"/>
      </w:pPr>
      <w:r>
        <w:rPr>
          <w:b/>
          <w:bCs/>
          <w:color w:val="1b2130"/>
          <w:sz w:val="22"/>
          <w:szCs w:val="22"/>
        </w:rPr>
        <w:t xml:space="preserve">Name: End 1</w:t>
      </w:r>
    </w:p>
    <w:p>
      <w:pPr>
        <w:spacing w:after="120"/>
      </w:pPr>
      <w:r>
        <w:rPr>
          <w:i w:val="false"/>
          <w:iCs w:val="false"/>
          <w:sz w:val="22"/>
          <w:szCs w:val="22"/>
        </w:rPr>
        <w:t xml:space="preserve">Marks the end of the process.</w:t>
      </w:r>
    </w:p>
    <w:p>
      <w:pPr>
        <w:spacing w:after="80"/>
      </w:pPr>
    </w:p>
    <w:p>
      <w:pPr>
        <w:spacing w:after="60" w:before="200"/>
      </w:pPr>
      <w:r>
        <w:rPr>
          <w:b/>
          <w:bCs/>
          <w:color w:val="375623"/>
          <w:sz w:val="26"/>
          <w:szCs w:val="26"/>
        </w:rPr>
        <w:t xml:space="preserve">3.3.3 Content Modifier</w:t>
      </w:r>
    </w:p>
    <w:p>
      <w:pPr>
        <w:spacing w:after="50" w:before="160"/>
      </w:pPr>
      <w:r>
        <w:rPr>
          <w:b/>
          <w:bCs/>
          <w:color w:val="1b2130"/>
          <w:sz w:val="22"/>
          <w:szCs w:val="22"/>
        </w:rPr>
        <w:t xml:space="preserve">Name: cm_setAPIKey_GenAIPrompt</w:t>
      </w:r>
    </w:p>
    <w:p>
      <w:pPr>
        <w:spacing w:after="120"/>
      </w:pPr>
      <w:r>
        <w:rPr>
          <w:i w:val="false"/>
          <w:iCs w:val="false"/>
          <w:sz w:val="22"/>
          <w:szCs w:val="22"/>
        </w:rPr>
        <w:t xml:space="preserve">Content Modifier step that sets 2 headers and 6 exchange properties.</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application/json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X-goog-api-key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[REDACTED]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GenAIPrompt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     "contents": [         {             "parts": [                 {                     "text": " You are an SAP Integration consultant skilled in troubleshooting in SAP Cloud Integration (CPI). Above error is persisting while sending the message from sender to receiver system. For this error, Please respond using the following format, with each section clearly separated by a single line break in a direct and professional tone: 1. User-Friendly Error Message: A one sentence error that can be easily understood by non-technical stakeholders 2. Possible Reasons for the Error: List common causes for encountering this error in SAP CPI integration scenarios. 3. Possible Steps to Resolve the Error: Provide possible troubleshooting steps to address the issue and potentially resolve it. 4. HTTP Response: Provide appropriate HTTP error code (numerical value only) to be sent to sender system. "                 }             ]         }     ]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StartPrompt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CaptureCustomError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User-Friendly Error Message: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CapturePossibleSolution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Steps to Resolve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CapturePossibleReason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Reasons for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CaptureHTTPCode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HTTP Response: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cm_setContentTypeErrorResponse</w:t>
      </w:r>
    </w:p>
    <w:p>
      <w:pPr>
        <w:spacing w:after="120"/>
      </w:pPr>
      <w:r>
        <w:rPr>
          <w:i w:val="false"/>
          <w:iCs w:val="false"/>
          <w:sz w:val="22"/>
          <w:szCs w:val="22"/>
        </w:rPr>
        <w:t xml:space="preserve">Content Modifier step that sets 1 header.</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60" w:before="200"/>
      </w:pPr>
      <w:r>
        <w:rPr>
          <w:b/>
          <w:bCs/>
          <w:color w:val="375623"/>
          <w:sz w:val="26"/>
          <w:szCs w:val="26"/>
        </w:rPr>
        <w:t xml:space="preserve">3.3.4 Groovy Script</w:t>
      </w:r>
    </w:p>
    <w:p>
      <w:pPr>
        <w:spacing w:after="50" w:before="160"/>
      </w:pPr>
      <w:r>
        <w:rPr>
          <w:b/>
          <w:bCs/>
          <w:color w:val="1b2130"/>
          <w:sz w:val="22"/>
          <w:szCs w:val="22"/>
        </w:rPr>
        <w:t xml:space="preserve">Name: cm_setAIPrompt</w:t>
      </w:r>
    </w:p>
    <w:p>
      <w:pPr>
        <w:spacing w:after="120"/>
      </w:pPr>
      <w:r>
        <w:rPr>
          <w:i w:val="false"/>
          <w:iCs w:val="false"/>
          <w:sz w:val="22"/>
          <w:szCs w:val="22"/>
        </w:rPr>
        <w:t xml:space="preserve">Custom transformation logic implemented in script1.groovy.</w:t>
      </w:r>
    </w:p>
    <w:p>
      <w:pPr>
        <w:spacing w:after="120"/>
      </w:pPr>
      <w:r>
        <w:rPr>
          <w:i w:val="false"/>
          <w:iCs w:val="false"/>
          <w:sz w:val="22"/>
          <w:szCs w:val="22"/>
        </w:rPr>
        <w:t xml:space="preserve">Attachment: attachments/script1.groovy</w:t>
      </w:r>
    </w:p>
    <w:p>
      <w:pPr>
        <w:spacing w:after="80"/>
      </w:pPr>
    </w:p>
    <w:p>
      <w:pPr>
        <w:spacing w:after="50" w:before="160"/>
      </w:pPr>
      <w:r>
        <w:rPr>
          <w:b/>
          <w:bCs/>
          <w:color w:val="1b2130"/>
          <w:sz w:val="22"/>
          <w:szCs w:val="22"/>
        </w:rPr>
        <w:t xml:space="preserve">Name: script_CaptureGenAIResponse</w:t>
      </w:r>
    </w:p>
    <w:p>
      <w:pPr>
        <w:spacing w:after="120"/>
      </w:pPr>
      <w:r>
        <w:rPr>
          <w:i w:val="false"/>
          <w:iCs w:val="false"/>
          <w:sz w:val="22"/>
          <w:szCs w:val="22"/>
        </w:rPr>
        <w:t xml:space="preserve">Custom transformation logic implemented in script2.groovy.</w:t>
      </w:r>
    </w:p>
    <w:p>
      <w:pPr>
        <w:spacing w:after="120"/>
      </w:pPr>
      <w:r>
        <w:rPr>
          <w:i w:val="false"/>
          <w:iCs w:val="false"/>
          <w:sz w:val="22"/>
          <w:szCs w:val="22"/>
        </w:rPr>
        <w:t xml:space="preserve">Attachment: attachments/script2.groovy</w:t>
      </w:r>
    </w:p>
    <w:p>
      <w:pPr>
        <w:spacing w:after="80"/>
      </w:pPr>
    </w:p>
    <w:p>
      <w:pPr>
        <w:spacing w:after="50" w:before="160"/>
      </w:pPr>
      <w:r>
        <w:rPr>
          <w:b/>
          <w:bCs/>
          <w:color w:val="1b2130"/>
          <w:sz w:val="22"/>
          <w:szCs w:val="22"/>
        </w:rPr>
        <w:t xml:space="preserve">Name: script_GenerateErrorResponse</w:t>
      </w:r>
    </w:p>
    <w:p>
      <w:pPr>
        <w:spacing w:after="120"/>
      </w:pPr>
      <w:r>
        <w:rPr>
          <w:i w:val="false"/>
          <w:iCs w:val="false"/>
          <w:sz w:val="22"/>
          <w:szCs w:val="22"/>
        </w:rPr>
        <w:t xml:space="preserve">Custom transformation logic implemented in script3.groovy.</w:t>
      </w:r>
    </w:p>
    <w:p>
      <w:pPr>
        <w:spacing w:after="120"/>
      </w:pPr>
      <w:r>
        <w:rPr>
          <w:i w:val="false"/>
          <w:iCs w:val="false"/>
          <w:sz w:val="22"/>
          <w:szCs w:val="22"/>
        </w:rPr>
        <w:t xml:space="preserve">Attachment: attachments/script3.groovy</w:t>
      </w:r>
    </w:p>
    <w:p>
      <w:pPr>
        <w:spacing w:after="80"/>
      </w:pPr>
    </w:p>
    <w:p>
      <w:pPr>
        <w:spacing w:after="60" w:before="200"/>
      </w:pPr>
      <w:r>
        <w:rPr>
          <w:b/>
          <w:bCs/>
          <w:color w:val="375623"/>
          <w:sz w:val="26"/>
          <w:szCs w:val="26"/>
        </w:rPr>
        <w:t xml:space="preserve">3.3.5 Request-Reply / External Call</w:t>
      </w:r>
    </w:p>
    <w:p>
      <w:pPr>
        <w:spacing w:after="50" w:before="160"/>
      </w:pPr>
      <w:r>
        <w:rPr>
          <w:b/>
          <w:bCs/>
          <w:color w:val="1b2130"/>
          <w:sz w:val="22"/>
          <w:szCs w:val="22"/>
        </w:rPr>
        <w:t xml:space="preserve">Name: RR_GenAI</w:t>
      </w:r>
    </w:p>
    <w:p>
      <w:pPr>
        <w:spacing w:after="120"/>
      </w:pPr>
      <w:r>
        <w:rPr>
          <w:i w:val="false"/>
          <w:iCs w:val="false"/>
          <w:sz w:val="22"/>
          <w:szCs w:val="22"/>
        </w:rPr>
        <w:t xml:space="preserve">Calls an external system via the adapter configured in Section 3.7 Connectivity.</w:t>
      </w:r>
    </w:p>
    <w:p>
      <w:pPr>
        <w:spacing w:after="120"/>
      </w:pPr>
      <w:r>
        <w:rPr>
          <w:i/>
          <w:iCs/>
          <w:sz w:val="22"/>
          <w:szCs w:val="22"/>
        </w:rPr>
        <w:t xml:space="preserve">See Section 3.7 Connectivity for the adapter/endpoint configuration this call uses.</w:t>
      </w:r>
    </w:p>
    <w:p>
      <w:pPr>
        <w:spacing w:after="80"/>
      </w:pPr>
    </w:p>
    <w:p>
      <w:pPr>
        <w:spacing w:after="50" w:before="160"/>
      </w:pPr>
      <w:r>
        <w:rPr>
          <w:b/>
          <w:bCs/>
          <w:color w:val="1b2130"/>
          <w:sz w:val="22"/>
          <w:szCs w:val="22"/>
        </w:rPr>
        <w:t xml:space="preserve">High-Level Design</w:t>
      </w:r>
    </w:p>
    <w:p>
      <w:r>
        <w:drawing>
          <wp:inline distT="0" distB="0" distL="0" distR="0">
            <wp:extent cx="4762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2387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62075"/>
                    </a:xfrm>
                    <a:prstGeom prst="rect">
                      <a:avLst/>
                    </a:prstGeom>
                  </pic:spPr>
                </pic:pic>
              </a:graphicData>
            </a:graphic>
          </wp:inline>
        </w:drawing>
      </w:r>
    </w:p>
    <w:p>
      <w:pPr>
        <w:spacing w:after="80"/>
      </w:pPr>
    </w:p>
    <w:p>
      <w:pPr>
        <w:spacing w:after="120"/>
      </w:pPr>
      <w:r>
        <w:rPr>
          <w:i w:val="false"/>
          <w:iCs w:val="false"/>
          <w:sz w:val="22"/>
          <w:szCs w:val="22"/>
        </w:rPr>
        <w:t xml:space="preserve">This iFlow contains 10 step(s) across 1 subprocess(es). Configured channels: HTTP (HTTP, Receiver), SFTP (SFTP, Receiver).</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Authentication method(s) detected across configured channels: Client Certificate, public_key.</w:t>
      </w:r>
    </w:p>
    <w:p>
      <w:pPr>
        <w:spacing w:after="80"/>
      </w:pPr>
    </w:p>
    <w:p>
      <w:pPr>
        <w:spacing w:after="50" w:before="160"/>
      </w:pPr>
      <w:r>
        <w:rPr>
          <w:b/>
          <w:bCs/>
          <w:color w:val="1b2130"/>
          <w:sz w:val="22"/>
          <w:szCs w:val="22"/>
        </w:rPr>
        <w:t xml:space="preserve">Security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Status</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By</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On</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sftp_key</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public_key</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HTTP</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Automatically detected from iFlow configuration — verify at deployment.</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SFTP</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public_key</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Automatically detected from iFlow configuration — verify at deployment.</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No exception subprocess was found in this iFlow — verify error handling is configured as expected.</w:t>
      </w:r>
    </w:p>
    <w:p>
      <w:pPr>
        <w:spacing w:after="60"/>
        <w:ind w:left="360"/>
      </w:pPr>
      <w:r>
        <w:rPr>
          <w:sz w:val="22"/>
          <w:szCs w:val="22"/>
        </w:rPr>
        <w:t xml:space="preserve">• No explicit exception subprocess was found in this iFlow.</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This iFlow has 2 configured channel(s): HTTP (HTTP, Receiver), SFTP (SFTP, Receiver).</w:t>
      </w:r>
    </w:p>
    <w:p>
      <w:pPr>
        <w:spacing w:after="80"/>
      </w:pPr>
    </w:p>
    <w:p>
      <w:pPr>
        <w:spacing w:after="60" w:before="200"/>
      </w:pPr>
      <w:r>
        <w:rPr>
          <w:b/>
          <w:bCs/>
          <w:color w:val="375623"/>
          <w:sz w:val="26"/>
          <w:szCs w:val="26"/>
        </w:rPr>
        <w:t xml:space="preserve">3.7.1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apiprovider_location_id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Content-Type|X-goog-api-key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default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3.7.2 SFTP (SFTP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test.xml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fileExist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Override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autoCreate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sftpSecEnabled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useTempFile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public_key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fileAppendTimeStamp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tempFileName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${file:name}.tmp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sftp_key</w:t>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successful processing of a valid message end-to-end</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Inside SAP (IS)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connectivity/authentication for channel "HTTP"</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Both (BO)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connectivity/authentication for channel "SFTP"</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Both (BO)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AI-generated review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Security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credential-like value found in step "cm_setAPIKey_GenAIPrompt" (property "X-goog-api-key").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Externalize as a Secure Parameter / User Credential and reference it via a property placeholder.</w:t>
            </w:r>
          </w:p>
        </w:tc>
      </w:tr>
    </w:tbl>
    <w:p>
      <w:pPr>
        <w:spacing w:after="80"/>
      </w:pPr>
    </w:p>
    <w:p>
      <w:pPr>
        <w:spacing w:after="60"/>
        <w:ind w:left="360"/>
      </w:pPr>
      <w:r>
        <w:rPr>
          <w:sz w:val="22"/>
          <w:szCs w:val="22"/>
        </w:rPr>
        <w:t xml:space="preserve">• This document was generated automatically from the iFlow export — no external services were called and no data left this pipeline. Narrative fields are templated from the parsed configuration only; review and expand manually where deeper business context is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d4e1424869c332916d9de4cb2c0500eb89a3df.png"/><Relationship Id="rId8" Type="http://schemas.openxmlformats.org/officeDocument/2006/relationships/image" Target="media/5c00a811cf94d62526e1aff37edfad67d6a830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2026-07-15T03:58:28.159Z</dcterms:created>
  <dcterms:modified xsi:type="dcterms:W3CDTF">2026-07-15T03:58:28.159Z</dcterms:modified>
</cp:coreProperties>
</file>

<file path=docProps/custom.xml><?xml version="1.0" encoding="utf-8"?>
<Properties xmlns="http://schemas.openxmlformats.org/officeDocument/2006/custom-properties" xmlns:vt="http://schemas.openxmlformats.org/officeDocument/2006/docPropsVTypes"/>
</file>