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44"/>
          <w:szCs w:val="44"/>
        </w:rPr>
        <w:t xml:space="preserve">Technical Specification</w:t>
      </w:r>
    </w:p>
    <w:p>
      <w:pPr>
        <w:spacing w:after="360" w:before="0"/>
        <w:jc w:val="center"/>
      </w:pPr>
      <w:r>
        <w:rPr>
          <w:b/>
          <w:bCs/>
          <w:color w:val="2F5496"/>
          <w:sz w:val="30"/>
          <w:szCs w:val="30"/>
        </w:rPr>
        <w:t xml:space="preserve">Interface INT_XXXXI&lt;xxx&gt;_Iflow_compliance_check_using_cpilint_and_githubActions_copy2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Document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Interface 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I&lt;xxx&gt;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Iflow_compliance_check_using_cpilint_and_githubActions_copy2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1.0.3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Level3 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 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Interface Pattern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 Of Revision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Creation Date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Incident/CR Number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CI Pipeline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2026-08-05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Auto-generated from iFlow artifact via GitHub Actions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1. Detailed Functional Design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section captures the functional requirements of the interface. It is not derivable from the iFlow export and must be completed manually (link the FSD / mapping sheet).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2. Detailed Technical Design Specifications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section covers ABAP-side development (custom objects, enhancements, function modules). It is out of scope for automated generation from an iFlow export — complete manually if this interface includes ABAP-side components.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3. BTP-IS Technical Information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Covers SAP BTP Integration Suite components, configurations, and security details.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3.1 Package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Package / Bundle 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Iflow_compliance_check_using_cpilint_and_githubActions_copy2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Bundle 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1.0.3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Bundle SymbolicName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Iflow_compliance_check_using_cpilint_and_githubActions_copy2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3.1.1 Integration Flow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Iflow_compliance_check_using_cpilint_and_githubActions_copy2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Process_75470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Namespace Mapping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 Header(s)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Return Exception to Sender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script1.groovy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script2.groovy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script3.groovy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script4.groovy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script5.groovy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script6.groovy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script7.groovy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script8.groovy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script9.groovy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Externalized Parameters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externalized parameters are defined in this iFlow.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3.2 Cloud Connector Configuration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Details connectivity between on-premise and cloud systems. Not derivable from the iFlow export — complete manually if this interface uses the Cloud Connector (e.g. an On-Premise proxy type appears in Section 3.7).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 Pallet Functions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Participants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Github_2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Github_1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GithubApi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Github_3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Github_4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SAPCI_2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Local Integration Process - Get Run ID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 Process - Main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3.3.1 Start Event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Start - Get Run 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Initiates the local process to retrieve the GitHub Action run ID.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3.3.2 Request-Reply / External Call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ReqRep_GetRunID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Calls the GitHub API to fetch the latest action run details.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See Section 3.7 Connectivity for the adapter/endpoint configuration this call uses.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ReqRep_GetAttachmentID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Retrieves the list of artifacts associated with the specific run ID.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See Section 3.7 Connectivity for the adapter/endpoint configuration this call uses.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ReqRep_DownloadAttachment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Downloads the ZIP file containing the compliance report from GitHub.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See Section 3.7 Connectivity for the adapter/endpoint configuration this call uses.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3.3.3 JSON to XML Converter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convert_json_to_xml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Converts the GitHub JSON response into XML format for easier parsing.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additionalRootElementName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root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jsonNamespaceMapping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useNamespaces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addXMLRootElement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additionalRootElementNamespace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jsonNamespaceSeparator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: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convert_json_to_xml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Converts the artifact list JSON response into XML.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additionalRootElementName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root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jsonNamespaceMapping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useNamespaces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addXMLRootElement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additionalRootElementNamespace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jsonNamespaceSeparator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: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3.3.4 Content Modifier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cm_extractRunID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Extracts the run ID from the XML payload and stores it as a property.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Exchange Property —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xpath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java.lang.String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//id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Body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Type: expression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Body: —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cm_extractDetails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Extracts the artifact ID from the XML response and stores it as a property.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Exchange Property —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aid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xpath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java.lang.String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//id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Body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Type: constant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Body: —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3.3.5 Groovy Script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script_extractLocationID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Executes script4.groovy to resolve the download URL for the artifact.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Attachment: attachments/script4.groovy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script_extractAttachment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Executes script5.groovy to log the decompression results to the MPL.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Attachment: attachments/script5.groovy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3.3.6 Decoder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Decompression_ZIP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Decompresses the ZIP file to access the log content.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encoderType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ZIP Decompress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3.3.7 End Event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End - Get Run ID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Completes the local process.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High-Level Design</w:t>
      </w:r>
    </w:p>
    <w:p>
      <w:r>
        <w:drawing>
          <wp:inline distT="0" distB="0" distL="0" distR="0">
            <wp:extent cx="4762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Flow Diagram</w:t>
      </w:r>
    </w:p>
    <w:p>
      <w:r>
        <w:drawing>
          <wp:inline distT="0" distB="0" distL="0" distR="0">
            <wp:extent cx="4762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The process begins by fetching the integration flow artifact, converting it to Base64, and committing it to GitHub via a REST API call. After a mandatory delay, the iFlow triggers a local process to retrieve the GitHub Action run ID, downloads the resulting artifact, and parses the log output to determine if the compliance check passed or failed.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3.4 Security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Details authentication, encryption, and access controls.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The security posture is poor due to hardcoded sensitive credentials within Groovy scripts and Content Modifier headers, which poses a significant risk of credential leakage.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Security Material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named credentials/keystore aliases were found in this iFlow's adapter configuration.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Security Observations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Client Certificate / Basic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Mixed usage of certificate and basic auth; however, hardcoded tokens in scripts override secure practices.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Sensitive Data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Hardcoded Token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 Personal Access Token is hardcoded in script4.groovy and Content Modifier 'cm_SetBody'.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 external calls utilize HTTPS, which is appropriate for cloud-to-cloud communication.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3.5 Manage Stores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Describes message persistence mechanisms (Data Store, Variables, Number Ranges).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Data Store, Variable, or Number Range operations were found in this iFlow.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3.6 Monitoring and Error Handling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Captures error logging and alert mechanisms.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Log Configuration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Log level is not explicitly configured in the iFlow XML — uses the tenant default; verify in the Monitor before go-live.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Monitoring is limited to basic MPL logging, with one custom log entry added via script5.groovy to capture decompression results.</w:t>
      </w:r>
    </w:p>
    <w:p>
      <w:pPr>
        <w:spacing w:after="60"/>
        <w:ind w:left="360"/>
      </w:pPr>
      <w:r>
        <w:rPr>
          <w:sz w:val="22"/>
          <w:szCs w:val="22"/>
        </w:rPr>
        <w:t xml:space="preserve">• An Exception Subprocess is defined for the Main process, which sends a static notification message upon failure.</w:t>
      </w:r>
    </w:p>
    <w:p>
      <w:pPr>
        <w:spacing w:after="60"/>
        <w:ind w:left="360"/>
      </w:pPr>
      <w:r>
        <w:rPr>
          <w:sz w:val="22"/>
          <w:szCs w:val="22"/>
        </w:rPr>
        <w:t xml:space="preserve">• The HTTP adapter for GitHub API is configured with 'throwExceptionOnFailure' set to true, which triggers the exception subprocess.</w:t>
      </w:r>
    </w:p>
    <w:p>
      <w:pPr>
        <w:spacing w:after="60"/>
        <w:ind w:left="360"/>
      </w:pPr>
      <w:r>
        <w:rPr>
          <w:sz w:val="22"/>
          <w:szCs w:val="22"/>
        </w:rPr>
        <w:t xml:space="preserve">• Missing granular error handling for individual service tasks; failures in the 'Get Run ID' process may not be caught by the main exception handler.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 Connectivity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Defines network, proxy, and API configurations.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The iFlow communicates exclusively with cloud-based endpoints (GitHub API and SAP Integration Suite API) over HTTPS, utilizing default proxy settings.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3.7.1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https://api.github.com/repos/akumar-CPI/Package_1/contents/{{IflowId}}.zip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1.16.2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Receiver3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Client Certificate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1.16.2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https://api.github.com/repos/akumar-CPI/Package_1/contents/{{IflowId}}.zip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3.7.2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${header.requestURL}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${header.queryParams}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${header.requestURL}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3.7.3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https://trial-pdydkd81.it-cpitrial06.cfapps.us10-001.hana.ondemand.com/api/v1/IntegrationDesigntimeArtifacts(Id=%27{{iflowid}}%27,Version=%27{{Iflow_version}}%27)/$value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Receiver7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CPI_Creds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https://trial-pdydkd81.it-cpitrial06.cfapps.us10-001.hana.ondemand.com/api/v1/IntegrationDesigntimeArtifacts(Id=%27{{iflowid}}%27,Version=%27{{Iflow_version}}%27)/$value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3.7.4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https://api.github.com/repos/akumar-CPI/Package_1/contents/{{IflowId}}.zip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1.16.2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Authorization|Content-Type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Client Certificate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1.16.2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https://api.github.com/repos/akumar-CPI/Package_1/contents/{{IflowId}}.zip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3.7.5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https://api.github.com/repos/akumar-CPI/Package_1/actions/runs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per_page=1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GithubApi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Client Certificate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https://api.github.com/repos/akumar-CPI/Package_1/actions/runs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3.7.6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https://api.github.com/repos/akumar-CPI/Package_1/actions/runs/${property.id}/artifacts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Receiver4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https://api.github.com/repos/akumar-CPI/Package_1/actions/runs/${property.id}/artifacts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3.7.7 ProcessDirect (ProcessDirect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ProcessDirect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/GithubBackup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Vendor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1.1.2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Receiver8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1.1.2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4. Event Mesh Technical Information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Event Mesh components were detected in this iFlow. Section left for manual completion if applicable.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5. APIM Technical Information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API Management components were detected in this iFlow. Section left for manual completion if applicable.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6. Test Cases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Identify the test scenarios to be used to test the development with. (Mandatory)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Considerations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 of Testing (IS / OS / BO)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Test Date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successful retrieval and commit of iFlow XML to GitHub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OS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Validate that script7.groovy delay is sufficient for GitHub Action completion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OS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Test compliance failure scenario to ensure the Exception Subprocess triggers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BO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that script9.groovy correctly parses the '0 issues found' string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Appendix A: Automated Review Findings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Supplementary AI-generated review — not part of the standard TSD template, kept for convenience.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🔴 High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Hardcoded GitHub Token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Remove hardcoded credentials from scripts and headers; use secure parameters or credential objects.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🟠 Medium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Thread.sleep usage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Replace Thread.sleep in scripts with a more robust polling mechanism or wait-loop to avoid blocking worker threads.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🟡 Low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Maintainability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Hardcoded URLs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Externalize GitHub repository URLs and API endpoints into configuration parameters.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🟡 Low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Design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Unused/Redundant Steps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Review the necessity of multiple HTTP adapters and redundant script logic (e.g., script2 vs script3).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sz w:val="22"/>
          <w:szCs w:val="22"/>
        </w:rPr>
        <w:t xml:space="preserve">• Verify if the GitHub token has the minimum required scopes for repository access.</w:t>
      </w:r>
    </w:p>
    <w:p>
      <w:pPr>
        <w:spacing w:after="60"/>
        <w:ind w:left="360"/>
      </w:pPr>
      <w:r>
        <w:rPr>
          <w:sz w:val="22"/>
          <w:szCs w:val="22"/>
        </w:rPr>
        <w:t xml:space="preserve">• Confirm if the 'CPI_Creds' credential object is configured for Basic Auth as expected by the HTTP adapter.</w:t>
      </w:r>
    </w:p>
    <w:p>
      <w:pPr>
        <w:spacing w:after="60"/>
        <w:ind w:left="360"/>
      </w:pPr>
      <w:r>
        <w:rPr>
          <w:sz w:val="22"/>
          <w:szCs w:val="22"/>
        </w:rPr>
        <w:t xml:space="preserve">• Ensure the 'Iflow_002_Iflow_BackUp' mentioned in the exception handler exists.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1715c667b588e0fdf6af97e8ccb674859b52d0.png"/><Relationship Id="rId8" Type="http://schemas.openxmlformats.org/officeDocument/2006/relationships/image" Target="media/4f936bd6a8bfa24f0a6b2995e2206630b29484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2026-08-05T05:23:24.540Z</dcterms:created>
  <dcterms:modified xsi:type="dcterms:W3CDTF">2026-08-05T05:23:24.540Z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