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9B5C9" w14:textId="52A9DCF3" w:rsidR="007B1CF1" w:rsidRPr="00C97183" w:rsidRDefault="00710276">
      <w:pPr>
        <w:rPr>
          <w:sz w:val="20"/>
        </w:rPr>
      </w:pPr>
      <w:bookmarkStart w:id="0" w:name="_GoBack"/>
      <w:r w:rsidRPr="00C97183">
        <w:rPr>
          <w:sz w:val="20"/>
        </w:rPr>
        <w:t xml:space="preserve">This </w:t>
      </w:r>
      <w:r w:rsidR="00DB06BC">
        <w:rPr>
          <w:sz w:val="20"/>
        </w:rPr>
        <w:t>report</w:t>
      </w:r>
      <w:r w:rsidRPr="00C97183">
        <w:rPr>
          <w:sz w:val="20"/>
        </w:rPr>
        <w:t xml:space="preserve"> is designed to provide visualizations of the pricing competitiveness between our participating publishers and advertisers, and </w:t>
      </w:r>
      <w:r w:rsidR="00DB06BC">
        <w:rPr>
          <w:sz w:val="20"/>
        </w:rPr>
        <w:t>how the competitiveness</w:t>
      </w:r>
      <w:r w:rsidRPr="00C97183">
        <w:rPr>
          <w:sz w:val="20"/>
        </w:rPr>
        <w:t xml:space="preserve"> </w:t>
      </w:r>
      <w:proofErr w:type="gramStart"/>
      <w:r w:rsidRPr="00C97183">
        <w:rPr>
          <w:sz w:val="20"/>
        </w:rPr>
        <w:t>effects</w:t>
      </w:r>
      <w:proofErr w:type="gramEnd"/>
      <w:r w:rsidRPr="00C97183">
        <w:rPr>
          <w:sz w:val="20"/>
        </w:rPr>
        <w:t xml:space="preserve"> CTR.</w:t>
      </w:r>
    </w:p>
    <w:p w14:paraId="2AAF9718" w14:textId="77777777" w:rsidR="00710276" w:rsidRPr="00C97183" w:rsidRDefault="00710276">
      <w:pPr>
        <w:rPr>
          <w:sz w:val="20"/>
        </w:rPr>
      </w:pPr>
    </w:p>
    <w:p w14:paraId="2D443A9A" w14:textId="77777777" w:rsidR="00710276" w:rsidRPr="00C97183" w:rsidRDefault="00710276">
      <w:pPr>
        <w:rPr>
          <w:sz w:val="20"/>
          <w:u w:val="single"/>
        </w:rPr>
      </w:pPr>
      <w:r w:rsidRPr="00C97183">
        <w:rPr>
          <w:sz w:val="20"/>
          <w:u w:val="single"/>
        </w:rPr>
        <w:t>Definitions</w:t>
      </w:r>
    </w:p>
    <w:p w14:paraId="2D88F958" w14:textId="77777777" w:rsidR="00710276" w:rsidRPr="00C97183" w:rsidRDefault="00710276">
      <w:pPr>
        <w:rPr>
          <w:sz w:val="20"/>
        </w:rPr>
      </w:pPr>
    </w:p>
    <w:p w14:paraId="7AD25ECF" w14:textId="77777777" w:rsidR="00710276" w:rsidRPr="00C97183" w:rsidRDefault="00710276" w:rsidP="00710276">
      <w:pPr>
        <w:pStyle w:val="ListParagraph"/>
        <w:numPr>
          <w:ilvl w:val="0"/>
          <w:numId w:val="1"/>
        </w:numPr>
        <w:rPr>
          <w:sz w:val="20"/>
        </w:rPr>
      </w:pPr>
      <w:r w:rsidRPr="00C97183">
        <w:rPr>
          <w:sz w:val="20"/>
        </w:rPr>
        <w:t>Entity – Either an advertiser or a publisher.  The user of the report defines which entity the report is referenced to via filters.</w:t>
      </w:r>
    </w:p>
    <w:p w14:paraId="738C3417" w14:textId="77777777" w:rsidR="00710276" w:rsidRPr="00C97183" w:rsidRDefault="00710276" w:rsidP="00710276">
      <w:pPr>
        <w:pStyle w:val="ListParagraph"/>
        <w:rPr>
          <w:sz w:val="20"/>
        </w:rPr>
      </w:pPr>
    </w:p>
    <w:p w14:paraId="64B75129" w14:textId="598E2A1F" w:rsidR="00710276" w:rsidRPr="00C97183" w:rsidRDefault="00710276" w:rsidP="00710276">
      <w:pPr>
        <w:pStyle w:val="ListParagraph"/>
        <w:numPr>
          <w:ilvl w:val="0"/>
          <w:numId w:val="1"/>
        </w:numPr>
        <w:rPr>
          <w:sz w:val="20"/>
        </w:rPr>
      </w:pPr>
      <w:r w:rsidRPr="00C97183">
        <w:rPr>
          <w:sz w:val="20"/>
        </w:rPr>
        <w:t>Win – When an entity has a price that is $1 or lower then all other entities in an ad call</w:t>
      </w:r>
      <w:r w:rsidR="00DB06BC">
        <w:rPr>
          <w:sz w:val="20"/>
        </w:rPr>
        <w:t>.</w:t>
      </w:r>
    </w:p>
    <w:p w14:paraId="67B18701" w14:textId="77777777" w:rsidR="00710276" w:rsidRPr="00C97183" w:rsidRDefault="00710276" w:rsidP="00710276">
      <w:pPr>
        <w:rPr>
          <w:sz w:val="20"/>
        </w:rPr>
      </w:pPr>
    </w:p>
    <w:p w14:paraId="20952DE5" w14:textId="3DF2CAEB" w:rsidR="00710276" w:rsidRPr="00C97183" w:rsidRDefault="00710276" w:rsidP="00710276">
      <w:pPr>
        <w:pStyle w:val="ListParagraph"/>
        <w:numPr>
          <w:ilvl w:val="0"/>
          <w:numId w:val="1"/>
        </w:numPr>
        <w:rPr>
          <w:sz w:val="20"/>
        </w:rPr>
      </w:pPr>
      <w:r w:rsidRPr="00C97183">
        <w:rPr>
          <w:sz w:val="20"/>
        </w:rPr>
        <w:t>Loss – When an entity has a price that is $1 or more then all other entities in an ad call</w:t>
      </w:r>
      <w:r w:rsidR="00DB06BC">
        <w:rPr>
          <w:sz w:val="20"/>
        </w:rPr>
        <w:t>.</w:t>
      </w:r>
    </w:p>
    <w:p w14:paraId="160E7FB0" w14:textId="77777777" w:rsidR="00710276" w:rsidRPr="00C97183" w:rsidRDefault="00710276" w:rsidP="00710276">
      <w:pPr>
        <w:rPr>
          <w:sz w:val="20"/>
        </w:rPr>
      </w:pPr>
    </w:p>
    <w:p w14:paraId="45454014" w14:textId="265F632D" w:rsidR="00710276" w:rsidRPr="00C97183" w:rsidRDefault="00710276" w:rsidP="00710276">
      <w:pPr>
        <w:pStyle w:val="ListParagraph"/>
        <w:numPr>
          <w:ilvl w:val="0"/>
          <w:numId w:val="1"/>
        </w:numPr>
        <w:rPr>
          <w:sz w:val="20"/>
        </w:rPr>
      </w:pPr>
      <w:r w:rsidRPr="00C97183">
        <w:rPr>
          <w:sz w:val="20"/>
        </w:rPr>
        <w:t>Tie – When an entity has a price that is within $1 of any other entity in an ad call</w:t>
      </w:r>
      <w:r w:rsidR="00DB06BC">
        <w:rPr>
          <w:sz w:val="20"/>
        </w:rPr>
        <w:t>.</w:t>
      </w:r>
    </w:p>
    <w:p w14:paraId="0CB82180" w14:textId="77777777" w:rsidR="003C506B" w:rsidRPr="00C97183" w:rsidRDefault="003C506B" w:rsidP="003C506B">
      <w:pPr>
        <w:rPr>
          <w:sz w:val="20"/>
        </w:rPr>
      </w:pPr>
    </w:p>
    <w:p w14:paraId="0EE9E400" w14:textId="43425BAC" w:rsidR="003C506B" w:rsidRPr="00C97183" w:rsidRDefault="003C506B" w:rsidP="00710276">
      <w:pPr>
        <w:pStyle w:val="ListParagraph"/>
        <w:numPr>
          <w:ilvl w:val="0"/>
          <w:numId w:val="1"/>
        </w:numPr>
        <w:rPr>
          <w:sz w:val="20"/>
        </w:rPr>
      </w:pPr>
      <w:r w:rsidRPr="00C97183">
        <w:rPr>
          <w:sz w:val="20"/>
        </w:rPr>
        <w:t xml:space="preserve">Cartel – The umbrella company that an OTA might belong to, ex. Expedia, </w:t>
      </w:r>
      <w:proofErr w:type="spellStart"/>
      <w:r w:rsidRPr="00C97183">
        <w:rPr>
          <w:sz w:val="20"/>
        </w:rPr>
        <w:t>Orbitz</w:t>
      </w:r>
      <w:proofErr w:type="spellEnd"/>
      <w:r w:rsidRPr="00C97183">
        <w:rPr>
          <w:sz w:val="20"/>
        </w:rPr>
        <w:t>,</w:t>
      </w:r>
      <w:r w:rsidR="00DB06BC">
        <w:rPr>
          <w:sz w:val="20"/>
        </w:rPr>
        <w:t xml:space="preserve"> or</w:t>
      </w:r>
      <w:r w:rsidRPr="00C97183">
        <w:rPr>
          <w:sz w:val="20"/>
        </w:rPr>
        <w:t xml:space="preserve"> Priceline</w:t>
      </w:r>
      <w:r w:rsidR="00DB06BC">
        <w:rPr>
          <w:sz w:val="20"/>
        </w:rPr>
        <w:t>.</w:t>
      </w:r>
    </w:p>
    <w:p w14:paraId="3DDC85D4" w14:textId="77777777" w:rsidR="003C506B" w:rsidRPr="00C97183" w:rsidRDefault="003C506B" w:rsidP="003C506B">
      <w:pPr>
        <w:rPr>
          <w:sz w:val="20"/>
        </w:rPr>
      </w:pPr>
    </w:p>
    <w:p w14:paraId="33F8E412" w14:textId="5AB35AF7" w:rsidR="00710276" w:rsidRPr="00DB06BC" w:rsidRDefault="003C506B" w:rsidP="00DB06BC">
      <w:pPr>
        <w:pStyle w:val="ListParagraph"/>
        <w:numPr>
          <w:ilvl w:val="0"/>
          <w:numId w:val="1"/>
        </w:numPr>
        <w:rPr>
          <w:sz w:val="20"/>
        </w:rPr>
      </w:pPr>
      <w:r w:rsidRPr="00DB06BC">
        <w:rPr>
          <w:sz w:val="20"/>
        </w:rPr>
        <w:t>Rank In Page – Position of the ad call in</w:t>
      </w:r>
      <w:r w:rsidR="00DB06BC">
        <w:rPr>
          <w:sz w:val="20"/>
        </w:rPr>
        <w:t xml:space="preserve"> the list page results.</w:t>
      </w:r>
    </w:p>
    <w:p w14:paraId="6E524C85" w14:textId="77777777" w:rsidR="00710276" w:rsidRPr="00C97183" w:rsidRDefault="00710276">
      <w:pPr>
        <w:rPr>
          <w:sz w:val="20"/>
        </w:rPr>
      </w:pPr>
    </w:p>
    <w:p w14:paraId="664E7D2E" w14:textId="77777777" w:rsidR="003C506B" w:rsidRPr="00C97183" w:rsidRDefault="003C506B">
      <w:pPr>
        <w:rPr>
          <w:sz w:val="20"/>
        </w:rPr>
      </w:pPr>
      <w:r w:rsidRPr="00C97183">
        <w:rPr>
          <w:sz w:val="20"/>
          <w:u w:val="single"/>
        </w:rPr>
        <w:t>Dashboards</w:t>
      </w:r>
    </w:p>
    <w:p w14:paraId="6C253915" w14:textId="77777777" w:rsidR="003C506B" w:rsidRPr="00C97183" w:rsidRDefault="003C506B">
      <w:pPr>
        <w:rPr>
          <w:sz w:val="20"/>
        </w:rPr>
      </w:pPr>
    </w:p>
    <w:p w14:paraId="6B0BBFA1" w14:textId="38F7FAF2" w:rsidR="005B411E" w:rsidRPr="00C97183" w:rsidRDefault="003C506B" w:rsidP="005B411E">
      <w:pPr>
        <w:pStyle w:val="ListParagraph"/>
        <w:numPr>
          <w:ilvl w:val="0"/>
          <w:numId w:val="2"/>
        </w:numPr>
        <w:rPr>
          <w:sz w:val="20"/>
        </w:rPr>
      </w:pPr>
      <w:r w:rsidRPr="00C97183">
        <w:rPr>
          <w:sz w:val="20"/>
        </w:rPr>
        <w:t xml:space="preserve">Wins and Losses </w:t>
      </w:r>
      <w:proofErr w:type="spellStart"/>
      <w:r w:rsidRPr="00C97183">
        <w:rPr>
          <w:sz w:val="20"/>
        </w:rPr>
        <w:t>Longitudinals</w:t>
      </w:r>
      <w:proofErr w:type="spellEnd"/>
      <w:r w:rsidRPr="00C97183">
        <w:rPr>
          <w:sz w:val="20"/>
        </w:rPr>
        <w:t xml:space="preserve"> –</w:t>
      </w:r>
      <w:r w:rsidR="005B411E" w:rsidRPr="00C97183">
        <w:rPr>
          <w:sz w:val="20"/>
        </w:rPr>
        <w:t xml:space="preserve"> This dashboard shows the Win, Tie and Loss Rate, as well as the CTR, for each entity.  If the filter </w:t>
      </w:r>
      <w:r w:rsidR="00DB06BC">
        <w:rPr>
          <w:sz w:val="20"/>
        </w:rPr>
        <w:t>“</w:t>
      </w:r>
      <w:r w:rsidR="005B411E" w:rsidRPr="00C97183">
        <w:rPr>
          <w:sz w:val="20"/>
        </w:rPr>
        <w:t>Include Advertisers, Publishers, Both</w:t>
      </w:r>
      <w:r w:rsidR="00DB06BC">
        <w:rPr>
          <w:sz w:val="20"/>
        </w:rPr>
        <w:t>”</w:t>
      </w:r>
      <w:r w:rsidR="005B411E" w:rsidRPr="00C97183">
        <w:rPr>
          <w:sz w:val="20"/>
        </w:rPr>
        <w:t xml:space="preserve"> is set to </w:t>
      </w:r>
      <w:r w:rsidR="00DB06BC">
        <w:rPr>
          <w:sz w:val="20"/>
        </w:rPr>
        <w:t>“</w:t>
      </w:r>
      <w:r w:rsidR="005B411E" w:rsidRPr="00C97183">
        <w:rPr>
          <w:sz w:val="20"/>
        </w:rPr>
        <w:t>Both</w:t>
      </w:r>
      <w:r w:rsidR="00DB06BC">
        <w:rPr>
          <w:sz w:val="20"/>
        </w:rPr>
        <w:t>”</w:t>
      </w:r>
      <w:r w:rsidR="005B411E" w:rsidRPr="00C97183">
        <w:rPr>
          <w:sz w:val="20"/>
        </w:rPr>
        <w:t>, then each line represents aggregated results for an entity as both a publisher and an advertiser</w:t>
      </w:r>
      <w:r w:rsidR="00DB06BC">
        <w:rPr>
          <w:sz w:val="20"/>
        </w:rPr>
        <w:t>.</w:t>
      </w:r>
    </w:p>
    <w:p w14:paraId="3CC37DFF" w14:textId="77777777" w:rsidR="005B411E" w:rsidRPr="00C97183" w:rsidRDefault="005B411E" w:rsidP="005B411E">
      <w:pPr>
        <w:pStyle w:val="ListParagraph"/>
        <w:rPr>
          <w:sz w:val="20"/>
        </w:rPr>
      </w:pPr>
    </w:p>
    <w:p w14:paraId="32C578E1" w14:textId="77777777" w:rsidR="005B411E" w:rsidRPr="00C97183" w:rsidRDefault="005B411E" w:rsidP="005B411E">
      <w:pPr>
        <w:pStyle w:val="ListParagraph"/>
        <w:numPr>
          <w:ilvl w:val="0"/>
          <w:numId w:val="2"/>
        </w:numPr>
        <w:rPr>
          <w:sz w:val="20"/>
        </w:rPr>
      </w:pPr>
      <w:r w:rsidRPr="00C97183">
        <w:rPr>
          <w:sz w:val="20"/>
        </w:rPr>
        <w:t xml:space="preserve">PCT of Wins and Losses – </w:t>
      </w:r>
    </w:p>
    <w:p w14:paraId="5CBB1006" w14:textId="1C62E15F" w:rsidR="005B411E" w:rsidRPr="00C97183" w:rsidRDefault="005B411E" w:rsidP="005B411E">
      <w:pPr>
        <w:pStyle w:val="ListParagraph"/>
        <w:numPr>
          <w:ilvl w:val="1"/>
          <w:numId w:val="2"/>
        </w:numPr>
        <w:rPr>
          <w:sz w:val="20"/>
        </w:rPr>
      </w:pPr>
      <w:r w:rsidRPr="00C97183">
        <w:rPr>
          <w:sz w:val="20"/>
        </w:rPr>
        <w:t>The first chart shows what the average percent price differential is to the runner up price in the case of a win</w:t>
      </w:r>
      <w:r w:rsidR="00DB06BC">
        <w:rPr>
          <w:sz w:val="20"/>
        </w:rPr>
        <w:t>.</w:t>
      </w:r>
      <w:r w:rsidRPr="00C97183">
        <w:rPr>
          <w:sz w:val="20"/>
        </w:rPr>
        <w:t xml:space="preserve"> </w:t>
      </w:r>
    </w:p>
    <w:p w14:paraId="0F62B08A" w14:textId="77777777" w:rsidR="005B411E" w:rsidRPr="00C97183" w:rsidRDefault="005B411E" w:rsidP="005B411E">
      <w:pPr>
        <w:pStyle w:val="ListParagraph"/>
        <w:numPr>
          <w:ilvl w:val="1"/>
          <w:numId w:val="2"/>
        </w:numPr>
        <w:rPr>
          <w:sz w:val="20"/>
        </w:rPr>
      </w:pPr>
      <w:r w:rsidRPr="00C97183">
        <w:rPr>
          <w:sz w:val="20"/>
        </w:rPr>
        <w:t>The second chart shows what the average percent price differential is to the winning price in the case of a loss.</w:t>
      </w:r>
    </w:p>
    <w:p w14:paraId="581B695C" w14:textId="186CA99E" w:rsidR="005B411E" w:rsidRPr="00C97183" w:rsidRDefault="005B411E" w:rsidP="005B411E">
      <w:pPr>
        <w:pStyle w:val="ListParagraph"/>
        <w:numPr>
          <w:ilvl w:val="1"/>
          <w:numId w:val="2"/>
        </w:numPr>
        <w:rPr>
          <w:sz w:val="20"/>
        </w:rPr>
      </w:pPr>
      <w:r w:rsidRPr="00C97183">
        <w:rPr>
          <w:sz w:val="20"/>
        </w:rPr>
        <w:t>The third and fourth charts show the percentage of wins and losses, in which the price is more then 50% different then the winning or loosing price.  These two charts are essentially a measure of how accurate our network pricing is.</w:t>
      </w:r>
    </w:p>
    <w:p w14:paraId="2EA5D659" w14:textId="77777777" w:rsidR="005B411E" w:rsidRPr="00C97183" w:rsidRDefault="005B411E" w:rsidP="005B411E">
      <w:pPr>
        <w:pStyle w:val="ListParagraph"/>
        <w:rPr>
          <w:sz w:val="20"/>
        </w:rPr>
      </w:pPr>
    </w:p>
    <w:p w14:paraId="2B1CEBB3" w14:textId="77777777" w:rsidR="005B411E" w:rsidRPr="00C97183" w:rsidRDefault="005B411E" w:rsidP="005B411E">
      <w:pPr>
        <w:pStyle w:val="ListParagraph"/>
        <w:numPr>
          <w:ilvl w:val="0"/>
          <w:numId w:val="2"/>
        </w:numPr>
        <w:rPr>
          <w:sz w:val="20"/>
        </w:rPr>
      </w:pPr>
      <w:r w:rsidRPr="00C97183">
        <w:rPr>
          <w:sz w:val="20"/>
        </w:rPr>
        <w:t>Fixed Time – Shows the same information as the previous two dashboards but in a stacked graph format over the time period set by the user.</w:t>
      </w:r>
    </w:p>
    <w:p w14:paraId="0F8B03ED" w14:textId="77777777" w:rsidR="005B411E" w:rsidRPr="00C97183" w:rsidRDefault="005B411E" w:rsidP="005B411E">
      <w:pPr>
        <w:pStyle w:val="ListParagraph"/>
        <w:rPr>
          <w:sz w:val="20"/>
        </w:rPr>
      </w:pPr>
    </w:p>
    <w:p w14:paraId="29421D01" w14:textId="2F243970" w:rsidR="00C97183" w:rsidRPr="00C97183" w:rsidRDefault="005B411E" w:rsidP="00C97183">
      <w:pPr>
        <w:pStyle w:val="ListParagraph"/>
        <w:numPr>
          <w:ilvl w:val="0"/>
          <w:numId w:val="2"/>
        </w:numPr>
        <w:rPr>
          <w:sz w:val="20"/>
        </w:rPr>
      </w:pPr>
      <w:r w:rsidRPr="00C97183">
        <w:rPr>
          <w:sz w:val="20"/>
        </w:rPr>
        <w:t xml:space="preserve">Cartels </w:t>
      </w:r>
      <w:r w:rsidR="00C97183">
        <w:rPr>
          <w:sz w:val="20"/>
        </w:rPr>
        <w:t>–</w:t>
      </w:r>
      <w:r w:rsidRPr="00C97183">
        <w:rPr>
          <w:sz w:val="20"/>
        </w:rPr>
        <w:t xml:space="preserve"> </w:t>
      </w:r>
    </w:p>
    <w:p w14:paraId="3B7EE830" w14:textId="2F243970" w:rsidR="00C97183" w:rsidRDefault="00C97183" w:rsidP="00C97183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The first chart plots the number of other cartel members in the same cartel as the publisher against CTR and loss rate.  Due to the increased likelihood of a tie, we expect the loss rate to decrease, and the CTR to increase as the number of other cartel members increases.</w:t>
      </w:r>
    </w:p>
    <w:p w14:paraId="5DAE94D4" w14:textId="015FF462" w:rsidR="00C97183" w:rsidRDefault="00C97183" w:rsidP="00C97183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The second chart plots the number of other cartel members in the same cartel as the advertiser against CTR and win rate.  Due to the increased likelihood of a tie, we expect the win rate to decrease, and the CTR to decrease as the number of other cartel members increases.</w:t>
      </w:r>
    </w:p>
    <w:p w14:paraId="7C025ABD" w14:textId="48E32291" w:rsidR="00C97183" w:rsidRDefault="00C97183" w:rsidP="00C97183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The bottom two graphs show the percentage of other cartel members in publisher and advertiser ad calls.</w:t>
      </w:r>
    </w:p>
    <w:p w14:paraId="622C0335" w14:textId="77777777" w:rsidR="00C97183" w:rsidRDefault="00C97183" w:rsidP="00C97183">
      <w:pPr>
        <w:pStyle w:val="ListParagraph"/>
        <w:rPr>
          <w:sz w:val="20"/>
        </w:rPr>
      </w:pPr>
    </w:p>
    <w:p w14:paraId="76983982" w14:textId="138F2B6C" w:rsidR="00C97183" w:rsidRDefault="00C97183" w:rsidP="00C97183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Head to Head – This dashboard lets the user see how two entities compete against each other.  The user</w:t>
      </w:r>
      <w:r w:rsidR="000455EA">
        <w:rPr>
          <w:sz w:val="20"/>
        </w:rPr>
        <w:t xml:space="preserve"> needs to pick which two entities to compare in the Entity 1 and </w:t>
      </w:r>
      <w:r w:rsidR="00DB06BC">
        <w:rPr>
          <w:sz w:val="20"/>
        </w:rPr>
        <w:t xml:space="preserve">Entity </w:t>
      </w:r>
      <w:r w:rsidR="000455EA">
        <w:rPr>
          <w:sz w:val="20"/>
        </w:rPr>
        <w:t xml:space="preserve">2 </w:t>
      </w:r>
      <w:r w:rsidR="00DB06BC">
        <w:rPr>
          <w:sz w:val="20"/>
        </w:rPr>
        <w:t>dropdowns</w:t>
      </w:r>
      <w:r w:rsidR="000455EA">
        <w:rPr>
          <w:sz w:val="20"/>
        </w:rPr>
        <w:t>.</w:t>
      </w:r>
    </w:p>
    <w:p w14:paraId="345FCF7F" w14:textId="77777777" w:rsidR="00DA64A7" w:rsidRDefault="00DA64A7" w:rsidP="00DA64A7">
      <w:pPr>
        <w:pStyle w:val="ListParagraph"/>
        <w:rPr>
          <w:sz w:val="20"/>
        </w:rPr>
      </w:pPr>
    </w:p>
    <w:p w14:paraId="7B326751" w14:textId="62C6079B" w:rsidR="00C97183" w:rsidRDefault="000A15E3" w:rsidP="00DB06B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lastRenderedPageBreak/>
        <w:t>By Entity –</w:t>
      </w:r>
      <w:r w:rsidR="00DB06BC">
        <w:rPr>
          <w:sz w:val="20"/>
        </w:rPr>
        <w:t xml:space="preserve"> View</w:t>
      </w:r>
      <w:r>
        <w:rPr>
          <w:sz w:val="20"/>
        </w:rPr>
        <w:t xml:space="preserve"> the competitiveness of a single entity against any combination of other entities.  Select </w:t>
      </w:r>
      <w:r w:rsidR="00A7339B">
        <w:rPr>
          <w:sz w:val="20"/>
        </w:rPr>
        <w:t>your reference entity</w:t>
      </w:r>
      <w:r>
        <w:rPr>
          <w:sz w:val="20"/>
        </w:rPr>
        <w:t xml:space="preserve"> in the “Entity to View” drop down.  Using the “Compare 1 – 5” drop downs the user can select which specific entities were in the ad calls that you want to see.   The dropdown “Specific Other Entity Combinations To Compare Against” works the </w:t>
      </w:r>
      <w:r w:rsidR="00A7339B">
        <w:rPr>
          <w:sz w:val="20"/>
        </w:rPr>
        <w:t xml:space="preserve">same as the </w:t>
      </w:r>
      <w:r>
        <w:rPr>
          <w:sz w:val="20"/>
        </w:rPr>
        <w:t>“Compare” drop downs, and lets the user pick any specific ad call combinations to view.</w:t>
      </w:r>
    </w:p>
    <w:p w14:paraId="24BD1BCD" w14:textId="77777777" w:rsidR="00DB06BC" w:rsidRPr="00DB06BC" w:rsidRDefault="00DB06BC" w:rsidP="00DB06BC">
      <w:pPr>
        <w:rPr>
          <w:sz w:val="20"/>
        </w:rPr>
      </w:pPr>
    </w:p>
    <w:p w14:paraId="5EDB78FB" w14:textId="35FDEB7E" w:rsidR="00DB06BC" w:rsidRPr="00DB06BC" w:rsidRDefault="00805FFD" w:rsidP="00DB06B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CTR By Wins and Loses - </w:t>
      </w:r>
      <w:r w:rsidR="00DB06BC">
        <w:rPr>
          <w:sz w:val="20"/>
        </w:rPr>
        <w:t>Shows how publisher and advertiser CTR changes by number of wins and loses.</w:t>
      </w:r>
    </w:p>
    <w:bookmarkEnd w:id="0"/>
    <w:sectPr w:rsidR="00DB06BC" w:rsidRPr="00DB06BC" w:rsidSect="007B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18B"/>
    <w:multiLevelType w:val="hybridMultilevel"/>
    <w:tmpl w:val="21F4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85131"/>
    <w:multiLevelType w:val="hybridMultilevel"/>
    <w:tmpl w:val="F83C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276"/>
    <w:rsid w:val="000455EA"/>
    <w:rsid w:val="000A15E3"/>
    <w:rsid w:val="00103A4A"/>
    <w:rsid w:val="00380968"/>
    <w:rsid w:val="003C506B"/>
    <w:rsid w:val="005B411E"/>
    <w:rsid w:val="00710276"/>
    <w:rsid w:val="007B1CF1"/>
    <w:rsid w:val="00805FFD"/>
    <w:rsid w:val="00A7339B"/>
    <w:rsid w:val="00C97183"/>
    <w:rsid w:val="00DA64A7"/>
    <w:rsid w:val="00D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AB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464</Words>
  <Characters>2645</Characters>
  <Application>Microsoft Macintosh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Abis</dc:creator>
  <cp:keywords/>
  <dc:description/>
  <cp:lastModifiedBy>Eric Abis</cp:lastModifiedBy>
  <cp:revision>5</cp:revision>
  <dcterms:created xsi:type="dcterms:W3CDTF">2015-01-22T21:04:00Z</dcterms:created>
  <dcterms:modified xsi:type="dcterms:W3CDTF">2015-01-23T23:02:00Z</dcterms:modified>
</cp:coreProperties>
</file>