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Minireport</w:t>
      </w:r>
    </w:p>
    <w:p>
      <w:pPr>
        <w:pStyle w:val="Date"/>
      </w:pPr>
      <w:r>
        <w:t xml:space="preserve">2026-04-10</w:t>
      </w:r>
    </w:p>
    <w:bookmarkStart w:id="12" w:name="condensation-problems-by-income-group"/>
    <w:p>
      <w:pPr>
        <w:pStyle w:val="Heading2"/>
      </w:pPr>
      <w:r>
        <w:t xml:space="preserve">3.2 Condensation problems by Income Group</w:t>
      </w:r>
    </w:p>
    <w:p>
      <w:pPr>
        <w:pStyle w:val="FirstParagraph"/>
      </w:pPr>
      <w:r>
        <w:t xml:space="preserve">54 participants had homes with condensation problems, while 1348 participants did not. The following figure shows the income distribution of participants who had condensation problems.</w:t>
      </w:r>
    </w:p>
    <w:p>
      <w:pPr>
        <w:pStyle w:val="CaptionedFigure"/>
      </w:pPr>
      <w:r>
        <w:drawing>
          <wp:inline>
            <wp:extent cx="4267200" cy="3413760"/>
            <wp:effectExtent b="0" l="0" r="0" t="0"/>
            <wp:docPr descr="Figure X: Number of homes with condensation by household income group" title="" id="10" name="Picture"/>
            <a:graphic>
              <a:graphicData uri="http://schemas.openxmlformats.org/drawingml/2006/picture">
                <pic:pic>
                  <pic:nvPicPr>
                    <pic:cNvPr descr="Minireport_files/Figures/barplot_condensa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X: Number of homes with condensation by household income group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Minireport</dc:title>
  <dc:creator/>
  <cp:keywords/>
  <dcterms:created xsi:type="dcterms:W3CDTF">2026-04-29T21:11:49Z</dcterms:created>
  <dcterms:modified xsi:type="dcterms:W3CDTF">2026-04-29T21:11:49Z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2026-04-10</vt:lpwstr>
  </property>
  <property fmtid="{D5CDD505-2E9C-101B-9397-08002B2CF9AE}" pid="3" name="output">
    <vt:lpwstr/>
  </property>
</Properties>
</file>