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Szenario 944</w:t>
      </w:r>
    </w:p>
    <w:p>
      <w:pPr>
        <w:pStyle w:val="Normal"/>
      </w:pPr>
      <w:r>
        <w:t xml:space="preserve">Beschreibung: [PU3] Widerstand und Einfluss von innen (Abteilungen, Stationen …)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PU001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946</w:t>
      </w:r>
    </w:p>
    <w:p>
      <w:pPr>
        <w:pStyle w:val="Normal"/>
      </w:pPr>
      <w:r>
        <w:t xml:space="preserve">Beschreibung: [RA3] negative Stellungnahme durch den Landesrechnungshof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RA001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948</w:t>
      </w:r>
    </w:p>
    <w:p>
      <w:pPr>
        <w:pStyle w:val="Normal"/>
      </w:pPr>
      <w:r>
        <w:t xml:space="preserve">Beschreibung: [PV1] Enger Kostenrahmen, keine vollständige finanzielle Deckung vorhanden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PV001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950</w:t>
      </w:r>
    </w:p>
    <w:p>
      <w:pPr>
        <w:pStyle w:val="Normal"/>
      </w:pPr>
      <w:r>
        <w:t xml:space="preserve">Beschreibung: [PV4] Kostenplanungsfehler (z. B. Vorhabens Budget, Investitionsprogramm, Betriebsbudget, Folgekosten usw.)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PV003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945</w:t>
      </w:r>
    </w:p>
    <w:p>
      <w:pPr>
        <w:pStyle w:val="Normal"/>
      </w:pPr>
      <w:r>
        <w:t xml:space="preserve">Beschreibung: [PU4] Widerstand und Einfluss von außen (z.B. Anrainer …)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PU002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947</w:t>
      </w:r>
    </w:p>
    <w:p>
      <w:pPr>
        <w:pStyle w:val="Normal"/>
      </w:pPr>
      <w:r>
        <w:t xml:space="preserve">Beschreibung: [UV1] veränderte Marktentwicklung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UV001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949</w:t>
      </w:r>
    </w:p>
    <w:p>
      <w:pPr>
        <w:pStyle w:val="Normal"/>
      </w:pPr>
      <w:r>
        <w:t xml:space="preserve">Beschreibung: [PV3] Planungsfehler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PV002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952</w:t>
      </w:r>
    </w:p>
    <w:p>
      <w:pPr>
        <w:pStyle w:val="Normal"/>
      </w:pPr>
      <w:r>
        <w:t xml:space="preserve">Beschreibung: [SI1] Sperre von Bereichen in der Tiefgarage (Technik für die BRV Anlage fehlt während der Bauphase)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SI001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951</w:t>
      </w:r>
    </w:p>
    <w:p>
      <w:pPr>
        <w:pStyle w:val="Normal"/>
      </w:pPr>
      <w:r>
        <w:t xml:space="preserve">Beschreibung: [PF3] unerfüllbare Erwartungshaltung an Auftragnehmer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38c5bd73be4298efb5e906ad72e4f77865906f9e.png"/>
<Relationship Id="rId8" Type="http://schemas.openxmlformats.org/officeDocument/2006/relationships/image" Target="media/85f6030589e9b96ed596e131815dca35461d4eaf.png"/>
<Relationship Id="rId9" Type="http://schemas.openxmlformats.org/officeDocument/2006/relationships/image" Target="media/7276a91bb049ede01fbe99b049967f011e94f5a6.png"/>
<Relationship Id="rId10" Type="http://schemas.openxmlformats.org/officeDocument/2006/relationships/image" Target="media/eb099676e1cf5aba284b5d74dd276efc49a3aaea.png"/>
<Relationship Id="rId11" Type="http://schemas.openxmlformats.org/officeDocument/2006/relationships/image" Target="media/38188f05e8c2ed70a154afb814a8b950751944c7.png"/>
<Relationship Id="rId12" Type="http://schemas.openxmlformats.org/officeDocument/2006/relationships/image" Target="media/7c5a75ac44047ab0b2b2dafa0139f4ce0afd5d0a.png"/>
<Relationship Id="rId13" Type="http://schemas.openxmlformats.org/officeDocument/2006/relationships/image" Target="media/4c58e3689c10727a01f56793b262af4e67ab46bd.png"/>
<Relationship Id="rId14" Type="http://schemas.openxmlformats.org/officeDocument/2006/relationships/image" Target="media/18c8f7ea7f7ea8d7f6dbd755975a3e25e147f593.png"/>
<Relationship Id="rId15" Type="http://schemas.openxmlformats.org/officeDocument/2006/relationships/image" Target="media/5946532cb652aa862da64fdc45a6fa177d3a85e5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2025-12-05T20:24:16Z</dcterms:modified>
  <cp:category/>
</cp:coreProperties>
</file>