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jc w:val="center"/>
      </w:pPr>
      <w:r>
        <w:t xml:space="preserve">Министерство образования Республики Беларусь</w:t>
      </w:r>
    </w:p>
    <w:p>
      <w:pPr>
        <w:ind w:firstLine="0"/>
        <w:jc w:val="left"/>
      </w:pPr>
    </w:p>
    <w:p>
      <w:pPr>
        <w:ind w:firstLine="0"/>
        <w:jc w:val="center"/>
      </w:pPr>
      <w:r>
        <w:t xml:space="preserve">Учреждение образования</w:t>
      </w:r>
    </w:p>
    <w:p>
      <w:pPr>
        <w:ind w:firstLine="0"/>
        <w:jc w:val="center"/>
      </w:pPr>
      <w:r>
        <w:t xml:space="preserve">БЕЛОРУССКИЙ ГОСУДАРСТВЕННЫЙ УНИВЕРСИТЕТ</w:t>
      </w:r>
    </w:p>
    <w:p>
      <w:pPr>
        <w:ind w:firstLine="0"/>
        <w:jc w:val="center"/>
      </w:pPr>
      <w:r>
        <w:t xml:space="preserve">ИНФОРМАТИКИ И РАДИОЭЛЕКТРОНИКИ</w:t>
      </w:r>
    </w:p>
    <w:p>
      <w:pPr>
        <w:ind w:firstLine="0"/>
        <w:jc w:val="left"/>
      </w:pPr>
    </w:p>
    <w:p>
      <w:pPr>
        <w:ind w:firstLine="0"/>
        <w:jc w:val="center"/>
      </w:pPr>
      <w:r>
        <w:t xml:space="preserve">Военный факультет</w:t>
      </w:r>
    </w:p>
    <w:p>
      <w:pPr>
        <w:ind w:firstLine="0"/>
        <w:jc w:val="left"/>
      </w:pPr>
    </w:p>
    <w:p>
      <w:pPr>
        <w:ind w:firstLine="0"/>
        <w:jc w:val="center"/>
      </w:pPr>
      <w:r>
        <w:t xml:space="preserve">Кафедра электронных вычислительных машин</w:t>
      </w:r>
    </w:p>
    <w:p>
      <w:pPr>
        <w:ind w:firstLine="0"/>
        <w:jc w:val="left"/>
      </w:pPr>
    </w:p>
    <w:p>
      <w:pPr>
        <w:ind w:firstLine="0"/>
        <w:jc w:val="left"/>
      </w:pPr>
    </w:p>
    <w:p>
      <w:pPr>
        <w:ind w:firstLine="0"/>
        <w:jc w:val="left"/>
      </w:pPr>
    </w:p>
    <w:p>
      <w:pPr>
        <w:ind w:firstLine="0"/>
        <w:jc w:val="left"/>
      </w:pPr>
    </w:p>
    <w:p>
      <w:pPr>
        <w:ind w:firstLine="0"/>
        <w:jc w:val="left"/>
      </w:pPr>
    </w:p>
    <w:p>
      <w:pPr>
        <w:ind w:firstLine="0"/>
        <w:jc w:val="center"/>
      </w:pPr>
      <w:r>
        <w:t xml:space="preserve">ОТЧЕТ</w:t>
      </w:r>
    </w:p>
    <w:p>
      <w:pPr>
        <w:ind w:firstLine="0"/>
        <w:jc w:val="center"/>
      </w:pPr>
      <w:r>
        <w:t xml:space="preserve">по лабораторной работе № 6</w:t>
      </w:r>
    </w:p>
    <w:p>
      <w:pPr>
        <w:ind w:firstLine="0"/>
        <w:jc w:val="center"/>
      </w:pPr>
      <w:r>
        <w:t xml:space="preserve">на тему</w:t>
      </w:r>
    </w:p>
    <w:p>
      <w:pPr>
        <w:ind w:firstLine="0"/>
        <w:jc w:val="left"/>
      </w:pPr>
    </w:p>
    <w:p>
      <w:pPr>
        <w:ind w:firstLine="0"/>
        <w:jc w:val="center"/>
      </w:pPr>
      <w:r>
        <w:t xml:space="preserve">ПРОТОКОЛ TCP</w:t>
      </w:r>
    </w:p>
    <w:p>
      <w:pPr>
        <w:ind w:firstLine="0"/>
        <w:jc w:val="left"/>
      </w:pPr>
    </w:p>
    <w:p>
      <w:pPr>
        <w:ind w:firstLine="0"/>
        <w:jc w:val="left"/>
      </w:pPr>
    </w:p>
    <w:p>
      <w:pPr>
        <w:ind w:firstLine="0"/>
        <w:jc w:val="left"/>
      </w:pPr>
    </w:p>
    <w:p>
      <w:pPr>
        <w:ind w:firstLine="0"/>
        <w:jc w:val="left"/>
      </w:pPr>
    </w:p>
    <w:p>
      <w:pPr>
        <w:ind w:firstLine="0"/>
        <w:jc w:val="left"/>
      </w:pPr>
    </w:p>
    <w:p>
      <w:pPr>
        <w:ind w:firstLine="0"/>
        <w:jc w:val="left"/>
      </w:pPr>
    </w:p>
    <w:p>
      <w:pPr>
        <w:tabs>
          <w:tab w:val="right" w:pos="9355"/>
        </w:tabs>
        <w:ind w:firstLine="0"/>
        <w:jc w:val="left"/>
      </w:pPr>
      <w:r>
        <w:t xml:space="preserve">Выполнил студент гр. 434701</w:t>
      </w:r>
      <w:r>
        <w:tab/>
      </w:r>
      <w:r>
        <w:t xml:space="preserve">Н. А. Шурхай</w:t>
      </w:r>
    </w:p>
    <w:p>
      <w:pPr>
        <w:ind w:firstLine="0"/>
        <w:jc w:val="left"/>
      </w:pPr>
    </w:p>
    <w:p>
      <w:pPr>
        <w:tabs>
          <w:tab w:val="right" w:pos="9355"/>
        </w:tabs>
        <w:ind w:firstLine="0"/>
        <w:jc w:val="left"/>
      </w:pPr>
      <w:r>
        <w:t xml:space="preserve">Проверил</w:t>
      </w:r>
      <w:r>
        <w:tab/>
      </w:r>
      <w:r>
        <w:t xml:space="preserve">В. Д. Благиных</w:t>
      </w:r>
    </w:p>
    <w:p>
      <w:pPr>
        <w:ind w:firstLine="0"/>
        <w:jc w:val="left"/>
      </w:pPr>
    </w:p>
    <w:p>
      <w:pPr>
        <w:ind w:firstLine="0"/>
        <w:jc w:val="left"/>
      </w:pPr>
    </w:p>
    <w:p>
      <w:pPr>
        <w:ind w:firstLine="0"/>
        <w:jc w:val="left"/>
      </w:pPr>
    </w:p>
    <w:p>
      <w:pPr>
        <w:ind w:firstLine="0"/>
        <w:jc w:val="left"/>
      </w:pPr>
    </w:p>
    <w:p>
      <w:pPr>
        <w:ind w:firstLine="0"/>
        <w:jc w:val="left"/>
      </w:pPr>
    </w:p>
    <w:p>
      <w:pPr>
        <w:ind w:firstLine="0"/>
        <w:jc w:val="left"/>
      </w:pPr>
    </w:p>
    <w:p>
      <w:pPr>
        <w:ind w:firstLine="0"/>
        <w:jc w:val="left"/>
      </w:pPr>
    </w:p>
    <w:p>
      <w:pPr>
        <w:ind w:firstLine="0"/>
        <w:jc w:val="left"/>
      </w:pPr>
    </w:p>
    <w:p>
      <w:pPr>
        <w:ind w:firstLine="0"/>
        <w:jc w:val="left"/>
      </w:pPr>
    </w:p>
    <w:p>
      <w:pPr>
        <w:ind w:firstLine="0"/>
        <w:jc w:val="center"/>
      </w:pPr>
      <w:r>
        <w:t xml:space="preserve">Минск 2026</w:t>
      </w:r>
    </w:p>
    <w:p>
      <w:pPr>
        <w:ind w:firstLine="0"/>
        <w:jc w:val="left"/>
      </w:pPr>
      <w:r>
        <w:br w:type="page"/>
      </w:r>
    </w:p>
    <w:p>
      <w:pPr>
        <w:keepNext/>
        <w:jc w:val="left"/>
        <w:rPr>
          <w:b/>
          <w:caps/>
        </w:rPr>
      </w:pPr>
      <w:r>
        <w:rPr>
          <w:b/>
          <w:caps/>
        </w:rPr>
        <w:t xml:space="preserve">1 Цель работы</w:t>
      </w:r>
    </w:p>
    <w:p>
      <w:pPr>
        <w:ind w:firstLine="0"/>
        <w:jc w:val="left"/>
      </w:pPr>
    </w:p>
    <w:p>
      <w:r>
        <w:t xml:space="preserve">Изучить практические особенности использования протокола TCP: установление соединения, нумерацию передаваемых байтов, подтверждение приёма, закрытие соединения и механизм медленного старта (Slow Start). Получить навыки захвата и анализа TCP-трафика с помощью анализатора протоколов Wireshark.</w:t>
      </w:r>
    </w:p>
    <w:p>
      <w:r>
        <w:t xml:space="preserve">Работа выполняется по варианту № 20.</w:t>
      </w:r>
    </w:p>
    <w:p>
      <w:pPr>
        <w:ind w:firstLine="0"/>
        <w:jc w:val="left"/>
      </w:pPr>
    </w:p>
    <w:p>
      <w:pPr>
        <w:keepNext/>
        <w:jc w:val="left"/>
        <w:rPr>
          <w:b/>
          <w:caps/>
        </w:rPr>
      </w:pPr>
      <w:r>
        <w:rPr>
          <w:b/>
          <w:caps/>
        </w:rPr>
        <w:t xml:space="preserve">2 Задание к лабораторной работе</w:t>
      </w:r>
    </w:p>
    <w:p>
      <w:pPr>
        <w:ind w:firstLine="0"/>
        <w:jc w:val="left"/>
      </w:pPr>
    </w:p>
    <w:p>
      <w:pPr>
        <w:keepNext/>
        <w:jc w:val="left"/>
        <w:rPr>
          <w:b/>
        </w:rPr>
      </w:pPr>
      <w:r>
        <w:rPr>
          <w:b/>
        </w:rPr>
        <w:t xml:space="preserve">2.1 Теоретическая часть</w:t>
      </w:r>
    </w:p>
    <w:p>
      <w:pPr>
        <w:ind w:firstLine="0"/>
        <w:jc w:val="left"/>
      </w:pPr>
    </w:p>
    <w:p>
      <w:r>
        <w:t xml:space="preserve">Изобразить диаграмму взаимодействия между клиентом (C) и сервером (S) по протоколу TCP с детализацией до флагов SYN, ACK и FIN, полей SN и AN, а также количества данных – с учётом дополнения по варианту. Исходные данные варианта приведены в таблице 1.</w:t>
      </w:r>
    </w:p>
    <w:p>
      <w:pPr>
        <w:ind w:firstLine="0"/>
        <w:jc w:val="left"/>
      </w:pPr>
    </w:p>
    <w:p>
      <w:pPr>
        <w:keepNext/>
        <w:ind w:firstLine="0"/>
      </w:pPr>
      <w:r>
        <w:t xml:space="preserve">Таблица 1 – Исходные данные варианта № 20</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tblPr>
      <w:tblGrid>
        <w:gridCol w:w="3000"/>
        <w:gridCol w:w="3000"/>
        <w:gridCol w:w="3355"/>
      </w:tblGrid>
      <w:tr>
        <w:trPr>
          <w:cantSplit/>
          <w:tblHeader/>
        </w:trPr>
        <w:tc>
          <w:tcPr>
            <w:tcW w:w="3000" w:type="dxa"/>
            <w:vAlign w:val="center"/>
          </w:tcPr>
          <w:p>
            <w:pPr>
              <w:spacing w:after="0" w:line="240" w:lineRule="auto"/>
              <w:ind w:firstLine="0"/>
              <w:jc w:val="left"/>
            </w:pPr>
            <w:r>
              <w:rPr>
                <w:b/>
              </w:rPr>
              <w:t xml:space="preserve">Параметр</w:t>
            </w:r>
          </w:p>
        </w:tc>
        <w:tc>
          <w:tcPr>
            <w:tcW w:w="3000" w:type="dxa"/>
            <w:vAlign w:val="center"/>
          </w:tcPr>
          <w:p>
            <w:pPr>
              <w:spacing w:after="0" w:line="240" w:lineRule="auto"/>
              <w:ind w:firstLine="0"/>
              <w:jc w:val="left"/>
            </w:pPr>
            <w:r>
              <w:rPr>
                <w:b/>
              </w:rPr>
              <w:t xml:space="preserve">Значение</w:t>
            </w:r>
          </w:p>
        </w:tc>
        <w:tc>
          <w:tcPr>
            <w:tcW w:w="3355" w:type="dxa"/>
            <w:vAlign w:val="center"/>
          </w:tcPr>
          <w:p>
            <w:pPr>
              <w:spacing w:after="0" w:line="240" w:lineRule="auto"/>
              <w:ind w:firstLine="0"/>
              <w:jc w:val="left"/>
            </w:pPr>
            <w:r>
              <w:rPr>
                <w:b/>
              </w:rPr>
              <w:t xml:space="preserve">Примечание</w:t>
            </w:r>
          </w:p>
        </w:tc>
      </w:tr>
      <w:tr>
        <w:trPr>
          <w:cantSplit/>
        </w:trPr>
        <w:tc>
          <w:tcPr>
            <w:tcW w:w="3000" w:type="dxa"/>
            <w:vAlign w:val="center"/>
          </w:tcPr>
          <w:p>
            <w:pPr>
              <w:spacing w:after="0" w:line="240" w:lineRule="auto"/>
              <w:ind w:firstLine="0"/>
              <w:jc w:val="left"/>
            </w:pPr>
            <w:r>
              <w:rPr/>
              <w:t xml:space="preserve">Данные C → S</w:t>
            </w:r>
          </w:p>
        </w:tc>
        <w:tc>
          <w:tcPr>
            <w:tcW w:w="3000" w:type="dxa"/>
            <w:vAlign w:val="center"/>
          </w:tcPr>
          <w:p>
            <w:pPr>
              <w:spacing w:after="0" w:line="240" w:lineRule="auto"/>
              <w:ind w:firstLine="0"/>
              <w:jc w:val="left"/>
            </w:pPr>
            <w:r>
              <w:rPr/>
              <w:t xml:space="preserve">125 байт</w:t>
            </w:r>
          </w:p>
        </w:tc>
        <w:tc>
          <w:tcPr>
            <w:tcW w:w="3355" w:type="dxa"/>
            <w:vAlign w:val="center"/>
          </w:tcPr>
          <w:p>
            <w:pPr>
              <w:spacing w:after="0" w:line="240" w:lineRule="auto"/>
              <w:ind w:firstLine="0"/>
              <w:jc w:val="left"/>
            </w:pPr>
            <w:r>
              <w:rPr/>
              <w:t xml:space="preserve">Передаёт клиент</w:t>
            </w:r>
          </w:p>
        </w:tc>
      </w:tr>
      <w:tr>
        <w:trPr>
          <w:cantSplit/>
        </w:trPr>
        <w:tc>
          <w:tcPr>
            <w:tcW w:w="3000" w:type="dxa"/>
            <w:vAlign w:val="center"/>
          </w:tcPr>
          <w:p>
            <w:pPr>
              <w:spacing w:after="0" w:line="240" w:lineRule="auto"/>
              <w:ind w:firstLine="0"/>
              <w:jc w:val="left"/>
            </w:pPr>
            <w:r>
              <w:rPr/>
              <w:t xml:space="preserve">Данные C ← S</w:t>
            </w:r>
          </w:p>
        </w:tc>
        <w:tc>
          <w:tcPr>
            <w:tcW w:w="3000" w:type="dxa"/>
            <w:vAlign w:val="center"/>
          </w:tcPr>
          <w:p>
            <w:pPr>
              <w:spacing w:after="0" w:line="240" w:lineRule="auto"/>
              <w:ind w:firstLine="0"/>
              <w:jc w:val="left"/>
            </w:pPr>
            <w:r>
              <w:rPr/>
              <w:t xml:space="preserve">780 байт</w:t>
            </w:r>
          </w:p>
        </w:tc>
        <w:tc>
          <w:tcPr>
            <w:tcW w:w="3355" w:type="dxa"/>
            <w:vAlign w:val="center"/>
          </w:tcPr>
          <w:p>
            <w:pPr>
              <w:spacing w:after="0" w:line="240" w:lineRule="auto"/>
              <w:ind w:firstLine="0"/>
              <w:jc w:val="left"/>
            </w:pPr>
            <w:r>
              <w:rPr/>
              <w:t xml:space="preserve">Передаёт сервер</w:t>
            </w:r>
          </w:p>
        </w:tc>
      </w:tr>
      <w:tr>
        <w:trPr>
          <w:cantSplit/>
        </w:trPr>
        <w:tc>
          <w:tcPr>
            <w:tcW w:w="3000" w:type="dxa"/>
            <w:vAlign w:val="center"/>
          </w:tcPr>
          <w:p>
            <w:pPr>
              <w:spacing w:after="0" w:line="240" w:lineRule="auto"/>
              <w:ind w:firstLine="0"/>
              <w:jc w:val="left"/>
            </w:pPr>
            <w:r>
              <w:rPr/>
              <w:t xml:space="preserve">MSS</w:t>
            </w:r>
          </w:p>
        </w:tc>
        <w:tc>
          <w:tcPr>
            <w:tcW w:w="3000" w:type="dxa"/>
            <w:vAlign w:val="center"/>
          </w:tcPr>
          <w:p>
            <w:pPr>
              <w:spacing w:after="0" w:line="240" w:lineRule="auto"/>
              <w:ind w:firstLine="0"/>
              <w:jc w:val="left"/>
            </w:pPr>
            <w:r>
              <w:rPr/>
              <w:t xml:space="preserve">52 байта</w:t>
            </w:r>
          </w:p>
        </w:tc>
        <w:tc>
          <w:tcPr>
            <w:tcW w:w="3355" w:type="dxa"/>
            <w:vAlign w:val="center"/>
          </w:tcPr>
          <w:p>
            <w:pPr>
              <w:spacing w:after="0" w:line="240" w:lineRule="auto"/>
              <w:ind w:firstLine="0"/>
              <w:jc w:val="left"/>
            </w:pPr>
            <w:r>
              <w:rPr/>
              <w:t xml:space="preserve">Максимальный объём данных в сегменте</w:t>
            </w:r>
          </w:p>
        </w:tc>
      </w:tr>
      <w:tr>
        <w:trPr>
          <w:cantSplit/>
        </w:trPr>
        <w:tc>
          <w:tcPr>
            <w:tcW w:w="3000" w:type="dxa"/>
            <w:vAlign w:val="center"/>
          </w:tcPr>
          <w:p>
            <w:pPr>
              <w:spacing w:after="0" w:line="240" w:lineRule="auto"/>
              <w:ind w:firstLine="0"/>
              <w:jc w:val="left"/>
            </w:pPr>
            <w:r>
              <w:rPr/>
              <w:t xml:space="preserve">Дополнение</w:t>
            </w:r>
          </w:p>
        </w:tc>
        <w:tc>
          <w:tcPr>
            <w:tcW w:w="3000" w:type="dxa"/>
            <w:vAlign w:val="center"/>
          </w:tcPr>
          <w:p>
            <w:pPr>
              <w:spacing w:after="0" w:line="240" w:lineRule="auto"/>
              <w:ind w:firstLine="0"/>
              <w:jc w:val="left"/>
            </w:pPr>
            <w:r>
              <w:rPr/>
              <w:t xml:space="preserve">Slow Start</w:t>
            </w:r>
          </w:p>
        </w:tc>
        <w:tc>
          <w:tcPr>
            <w:tcW w:w="3355" w:type="dxa"/>
            <w:vAlign w:val="center"/>
          </w:tcPr>
          <w:p>
            <w:pPr>
              <w:spacing w:after="0" w:line="240" w:lineRule="auto"/>
              <w:ind w:firstLine="0"/>
              <w:jc w:val="left"/>
            </w:pPr>
            <w:r>
              <w:rPr/>
              <w:t xml:space="preserve">Медленный старт</w:t>
            </w:r>
          </w:p>
        </w:tc>
      </w:tr>
    </w:tbl>
    <w:p>
      <w:pPr>
        <w:ind w:firstLine="0"/>
        <w:jc w:val="left"/>
      </w:pPr>
    </w:p>
    <w:p>
      <w:r>
        <w:t xml:space="preserve">Требования к диаграмме:</w:t>
      </w:r>
    </w:p>
    <w:p>
      <w:r>
        <w:t xml:space="preserve">1) взаимодействие изобразить полностью (без сокращений), включая установление соединения, пересылку данных и закрытие соединения;</w:t>
      </w:r>
    </w:p>
    <w:p>
      <w:r>
        <w:t xml:space="preserve">2) соединение устанавливать по стандарту RFC 793;</w:t>
      </w:r>
    </w:p>
    <w:p>
      <w:r>
        <w:t xml:space="preserve">3) служебные сегменты изображать пунктирной линией, сегменты с данными – сплошной;</w:t>
      </w:r>
    </w:p>
    <w:p>
      <w:r>
        <w:t xml:space="preserve">4) допускается использование кумулятивных подтверждений;</w:t>
      </w:r>
    </w:p>
    <w:p>
      <w:r>
        <w:t xml:space="preserve">5) указанное дополнение продемонстрировать по крайней мере один раз;</w:t>
      </w:r>
    </w:p>
    <w:p>
      <w:r>
        <w:t xml:space="preserve">6) если дополнение связано с другими флагами или полями, указать значения этих флагов или полей в отношении каждого сегмента.</w:t>
      </w:r>
    </w:p>
    <w:p>
      <w:pPr>
        <w:ind w:firstLine="0"/>
        <w:jc w:val="left"/>
      </w:pPr>
    </w:p>
    <w:p>
      <w:pPr>
        <w:keepNext/>
        <w:jc w:val="left"/>
        <w:rPr>
          <w:b/>
        </w:rPr>
      </w:pPr>
      <w:r>
        <w:rPr>
          <w:b/>
        </w:rPr>
        <w:t xml:space="preserve">2.2 Практическая часть</w:t>
      </w:r>
    </w:p>
    <w:p>
      <w:pPr>
        <w:ind w:firstLine="0"/>
        <w:jc w:val="left"/>
      </w:pPr>
    </w:p>
    <w:p>
      <w:r>
        <w:t xml:space="preserve">1) Запустить Wireshark и процесс захвата трафика.</w:t>
      </w:r>
    </w:p>
    <w:p>
      <w:r>
        <w:t xml:space="preserve">2) Открыть сайт, в URL которого присутствуют любые три буквы из фамилии студента в латинской транскрипции.</w:t>
      </w:r>
    </w:p>
    <w:p>
      <w:r>
        <w:t xml:space="preserve">3) Остановить захват трафика и настроить фильтр просмотра сегментов TCP.</w:t>
      </w:r>
    </w:p>
    <w:p>
      <w:r>
        <w:t xml:space="preserve">4) Пояснить, каким образом происходит начало TCP-сессии (процесс трёхэтапного рукопожатия).</w:t>
      </w:r>
    </w:p>
    <w:p>
      <w:pPr>
        <w:ind w:firstLine="0"/>
        <w:jc w:val="left"/>
      </w:pPr>
    </w:p>
    <w:p>
      <w:pPr>
        <w:keepNext/>
        <w:jc w:val="left"/>
        <w:rPr>
          <w:b/>
          <w:caps/>
        </w:rPr>
      </w:pPr>
      <w:r>
        <w:rPr>
          <w:b/>
          <w:caps/>
        </w:rPr>
        <w:t xml:space="preserve">3 Теоретическая часть</w:t>
      </w:r>
    </w:p>
    <w:p>
      <w:pPr>
        <w:ind w:firstLine="0"/>
        <w:jc w:val="left"/>
      </w:pPr>
    </w:p>
    <w:p>
      <w:pPr>
        <w:keepNext/>
        <w:jc w:val="left"/>
        <w:rPr>
          <w:b/>
        </w:rPr>
      </w:pPr>
      <w:r>
        <w:rPr>
          <w:b/>
        </w:rPr>
        <w:t xml:space="preserve">3.1 Протокол TCP</w:t>
      </w:r>
    </w:p>
    <w:p>
      <w:pPr>
        <w:ind w:firstLine="0"/>
        <w:jc w:val="left"/>
      </w:pPr>
    </w:p>
    <w:p>
      <w:r>
        <w:t xml:space="preserve">TCP (Transmission Control Protocol) – протокол транспортного уровня стека TCP/IP, обеспечивающий надёжную передачу потока байтов между двумя процессами. Протокол IP, поверх которого работает TCP, не гарантирует доставку: пакеты могут теряться, дублироваться и приходить в изменённом порядке. TCP устраняет эти недостатки за счёт установления логического соединения, нумерации каждого передаваемого байта, подтверждения приёма и повторной передачи неподтверждённых данных.</w:t>
      </w:r>
    </w:p>
    <w:p>
      <w:r>
        <w:t xml:space="preserve">Единица данных TCP называется сегментом. Поток данных приложения разбивается на сегменты, объём данных в каждом из которых не превышает MSS (Maximum Segment Size) – максимального размера сегмента, о котором стороны сообщают друг другу при установлении соединения.</w:t>
      </w:r>
    </w:p>
    <w:p>
      <w:pPr>
        <w:ind w:firstLine="0"/>
        <w:jc w:val="left"/>
      </w:pPr>
    </w:p>
    <w:p>
      <w:pPr>
        <w:keepNext/>
        <w:jc w:val="left"/>
        <w:rPr>
          <w:b/>
        </w:rPr>
      </w:pPr>
      <w:r>
        <w:rPr>
          <w:b/>
        </w:rPr>
        <w:t xml:space="preserve">3.2 Основные поля заголовка TCP</w:t>
      </w:r>
    </w:p>
    <w:p>
      <w:pPr>
        <w:ind w:firstLine="0"/>
        <w:jc w:val="left"/>
      </w:pPr>
    </w:p>
    <w:p>
      <w:r>
        <w:t xml:space="preserve">Поля заголовка TCP, используемые при построении диаграммы, приведены в таблице 2.</w:t>
      </w:r>
    </w:p>
    <w:p>
      <w:pPr>
        <w:ind w:firstLine="0"/>
        <w:jc w:val="left"/>
      </w:pPr>
    </w:p>
    <w:p>
      <w:pPr>
        <w:keepNext/>
        <w:ind w:firstLine="0"/>
      </w:pPr>
      <w:r>
        <w:t xml:space="preserve">Таблица 2 – Основные поля заголовка TCP</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tblPr>
      <w:tblGrid>
        <w:gridCol w:w="2600"/>
        <w:gridCol w:w="6755"/>
      </w:tblGrid>
      <w:tr>
        <w:trPr>
          <w:cantSplit/>
          <w:tblHeader/>
        </w:trPr>
        <w:tc>
          <w:tcPr>
            <w:tcW w:w="2600" w:type="dxa"/>
            <w:vAlign w:val="center"/>
          </w:tcPr>
          <w:p>
            <w:pPr>
              <w:spacing w:after="0" w:line="240" w:lineRule="auto"/>
              <w:ind w:firstLine="0"/>
              <w:jc w:val="left"/>
            </w:pPr>
            <w:r>
              <w:rPr>
                <w:b/>
              </w:rPr>
              <w:t xml:space="preserve">Поле</w:t>
            </w:r>
          </w:p>
        </w:tc>
        <w:tc>
          <w:tcPr>
            <w:tcW w:w="6755" w:type="dxa"/>
            <w:vAlign w:val="center"/>
          </w:tcPr>
          <w:p>
            <w:pPr>
              <w:spacing w:after="0" w:line="240" w:lineRule="auto"/>
              <w:ind w:firstLine="0"/>
              <w:jc w:val="left"/>
            </w:pPr>
            <w:r>
              <w:rPr>
                <w:b/>
              </w:rPr>
              <w:t xml:space="preserve">Назначение</w:t>
            </w:r>
          </w:p>
        </w:tc>
      </w:tr>
      <w:tr>
        <w:trPr>
          <w:cantSplit/>
        </w:trPr>
        <w:tc>
          <w:tcPr>
            <w:tcW w:w="2600" w:type="dxa"/>
            <w:vAlign w:val="center"/>
          </w:tcPr>
          <w:p>
            <w:pPr>
              <w:spacing w:after="0" w:line="240" w:lineRule="auto"/>
              <w:ind w:firstLine="0"/>
              <w:jc w:val="left"/>
            </w:pPr>
            <w:r>
              <w:rPr/>
              <w:t xml:space="preserve">SN (Sequence Number)</w:t>
            </w:r>
          </w:p>
        </w:tc>
        <w:tc>
          <w:tcPr>
            <w:tcW w:w="6755" w:type="dxa"/>
            <w:vAlign w:val="center"/>
          </w:tcPr>
          <w:p>
            <w:pPr>
              <w:spacing w:after="0" w:line="240" w:lineRule="auto"/>
              <w:ind w:firstLine="0"/>
              <w:jc w:val="left"/>
            </w:pPr>
            <w:r>
              <w:rPr/>
              <w:t xml:space="preserve">Номер последовательности – номер первого байта данных в сегменте</w:t>
            </w:r>
          </w:p>
        </w:tc>
      </w:tr>
      <w:tr>
        <w:trPr>
          <w:cantSplit/>
        </w:trPr>
        <w:tc>
          <w:tcPr>
            <w:tcW w:w="2600" w:type="dxa"/>
            <w:vAlign w:val="center"/>
          </w:tcPr>
          <w:p>
            <w:pPr>
              <w:spacing w:after="0" w:line="240" w:lineRule="auto"/>
              <w:ind w:firstLine="0"/>
              <w:jc w:val="left"/>
            </w:pPr>
            <w:r>
              <w:rPr/>
              <w:t xml:space="preserve">AN (Acknowledgment Number)</w:t>
            </w:r>
          </w:p>
        </w:tc>
        <w:tc>
          <w:tcPr>
            <w:tcW w:w="6755" w:type="dxa"/>
            <w:vAlign w:val="center"/>
          </w:tcPr>
          <w:p>
            <w:pPr>
              <w:spacing w:after="0" w:line="240" w:lineRule="auto"/>
              <w:ind w:firstLine="0"/>
              <w:jc w:val="left"/>
            </w:pPr>
            <w:r>
              <w:rPr/>
              <w:t xml:space="preserve">Номер подтверждения – номер следующего байта, который ожидает получатель; все байты с меньшими номерами считаются принятыми</w:t>
            </w:r>
          </w:p>
        </w:tc>
      </w:tr>
      <w:tr>
        <w:trPr>
          <w:cantSplit/>
        </w:trPr>
        <w:tc>
          <w:tcPr>
            <w:tcW w:w="2600" w:type="dxa"/>
            <w:vAlign w:val="center"/>
          </w:tcPr>
          <w:p>
            <w:pPr>
              <w:spacing w:after="0" w:line="240" w:lineRule="auto"/>
              <w:ind w:firstLine="0"/>
              <w:jc w:val="left"/>
            </w:pPr>
            <w:r>
              <w:rPr/>
              <w:t xml:space="preserve">SYN</w:t>
            </w:r>
          </w:p>
        </w:tc>
        <w:tc>
          <w:tcPr>
            <w:tcW w:w="6755" w:type="dxa"/>
            <w:vAlign w:val="center"/>
          </w:tcPr>
          <w:p>
            <w:pPr>
              <w:spacing w:after="0" w:line="240" w:lineRule="auto"/>
              <w:ind w:firstLine="0"/>
              <w:jc w:val="left"/>
            </w:pPr>
            <w:r>
              <w:rPr/>
              <w:t xml:space="preserve">Флаг синхронизации номеров последовательности, используется при установлении соединения</w:t>
            </w:r>
          </w:p>
        </w:tc>
      </w:tr>
      <w:tr>
        <w:trPr>
          <w:cantSplit/>
        </w:trPr>
        <w:tc>
          <w:tcPr>
            <w:tcW w:w="2600" w:type="dxa"/>
            <w:vAlign w:val="center"/>
          </w:tcPr>
          <w:p>
            <w:pPr>
              <w:spacing w:after="0" w:line="240" w:lineRule="auto"/>
              <w:ind w:firstLine="0"/>
              <w:jc w:val="left"/>
            </w:pPr>
            <w:r>
              <w:rPr/>
              <w:t xml:space="preserve">ACK</w:t>
            </w:r>
          </w:p>
        </w:tc>
        <w:tc>
          <w:tcPr>
            <w:tcW w:w="6755" w:type="dxa"/>
            <w:vAlign w:val="center"/>
          </w:tcPr>
          <w:p>
            <w:pPr>
              <w:spacing w:after="0" w:line="240" w:lineRule="auto"/>
              <w:ind w:firstLine="0"/>
              <w:jc w:val="left"/>
            </w:pPr>
            <w:r>
              <w:rPr/>
              <w:t xml:space="preserve">Флаг, указывающий, что поле AN содержит действительное значение</w:t>
            </w:r>
          </w:p>
        </w:tc>
      </w:tr>
      <w:tr>
        <w:trPr>
          <w:cantSplit/>
        </w:trPr>
        <w:tc>
          <w:tcPr>
            <w:tcW w:w="2600" w:type="dxa"/>
            <w:vAlign w:val="center"/>
          </w:tcPr>
          <w:p>
            <w:pPr>
              <w:spacing w:after="0" w:line="240" w:lineRule="auto"/>
              <w:ind w:firstLine="0"/>
              <w:jc w:val="left"/>
            </w:pPr>
            <w:r>
              <w:rPr/>
              <w:t xml:space="preserve">FIN</w:t>
            </w:r>
          </w:p>
        </w:tc>
        <w:tc>
          <w:tcPr>
            <w:tcW w:w="6755" w:type="dxa"/>
            <w:vAlign w:val="center"/>
          </w:tcPr>
          <w:p>
            <w:pPr>
              <w:spacing w:after="0" w:line="240" w:lineRule="auto"/>
              <w:ind w:firstLine="0"/>
              <w:jc w:val="left"/>
            </w:pPr>
            <w:r>
              <w:rPr/>
              <w:t xml:space="preserve">Флаг завершения передачи данных отправителем</w:t>
            </w:r>
          </w:p>
        </w:tc>
      </w:tr>
      <w:tr>
        <w:trPr>
          <w:cantSplit/>
        </w:trPr>
        <w:tc>
          <w:tcPr>
            <w:tcW w:w="2600" w:type="dxa"/>
            <w:vAlign w:val="center"/>
          </w:tcPr>
          <w:p>
            <w:pPr>
              <w:spacing w:after="0" w:line="240" w:lineRule="auto"/>
              <w:ind w:firstLine="0"/>
              <w:jc w:val="left"/>
            </w:pPr>
            <w:r>
              <w:rPr/>
              <w:t xml:space="preserve">RST</w:t>
            </w:r>
          </w:p>
        </w:tc>
        <w:tc>
          <w:tcPr>
            <w:tcW w:w="6755" w:type="dxa"/>
            <w:vAlign w:val="center"/>
          </w:tcPr>
          <w:p>
            <w:pPr>
              <w:spacing w:after="0" w:line="240" w:lineRule="auto"/>
              <w:ind w:firstLine="0"/>
              <w:jc w:val="left"/>
            </w:pPr>
            <w:r>
              <w:rPr/>
              <w:t xml:space="preserve">Флаг аварийного сброса соединения</w:t>
            </w:r>
          </w:p>
        </w:tc>
      </w:tr>
      <w:tr>
        <w:trPr>
          <w:cantSplit/>
        </w:trPr>
        <w:tc>
          <w:tcPr>
            <w:tcW w:w="2600" w:type="dxa"/>
            <w:vAlign w:val="center"/>
          </w:tcPr>
          <w:p>
            <w:pPr>
              <w:spacing w:after="0" w:line="240" w:lineRule="auto"/>
              <w:ind w:firstLine="0"/>
              <w:jc w:val="left"/>
            </w:pPr>
            <w:r>
              <w:rPr/>
              <w:t xml:space="preserve">Window (WIN)</w:t>
            </w:r>
          </w:p>
        </w:tc>
        <w:tc>
          <w:tcPr>
            <w:tcW w:w="6755" w:type="dxa"/>
            <w:vAlign w:val="center"/>
          </w:tcPr>
          <w:p>
            <w:pPr>
              <w:spacing w:after="0" w:line="240" w:lineRule="auto"/>
              <w:ind w:firstLine="0"/>
              <w:jc w:val="left"/>
            </w:pPr>
            <w:r>
              <w:rPr/>
              <w:t xml:space="preserve">Размер окна приёма – объём данных, который получатель готов принять</w:t>
            </w:r>
          </w:p>
        </w:tc>
      </w:tr>
      <w:tr>
        <w:trPr>
          <w:cantSplit/>
        </w:trPr>
        <w:tc>
          <w:tcPr>
            <w:tcW w:w="2600" w:type="dxa"/>
            <w:vAlign w:val="center"/>
          </w:tcPr>
          <w:p>
            <w:pPr>
              <w:spacing w:after="0" w:line="240" w:lineRule="auto"/>
              <w:ind w:firstLine="0"/>
              <w:jc w:val="left"/>
            </w:pPr>
            <w:r>
              <w:rPr/>
              <w:t xml:space="preserve">Options: MSS</w:t>
            </w:r>
          </w:p>
        </w:tc>
        <w:tc>
          <w:tcPr>
            <w:tcW w:w="6755" w:type="dxa"/>
            <w:vAlign w:val="center"/>
          </w:tcPr>
          <w:p>
            <w:pPr>
              <w:spacing w:after="0" w:line="240" w:lineRule="auto"/>
              <w:ind w:firstLine="0"/>
              <w:jc w:val="left"/>
            </w:pPr>
            <w:r>
              <w:rPr/>
              <w:t xml:space="preserve">Опция, в которой сторона сообщает максимальный размер сегмента; передаётся в сегментах с флагом SYN</w:t>
            </w:r>
          </w:p>
        </w:tc>
      </w:tr>
    </w:tbl>
    <w:p>
      <w:pPr>
        <w:ind w:firstLine="0"/>
        <w:jc w:val="left"/>
      </w:pPr>
    </w:p>
    <w:p>
      <w:r>
        <w:t xml:space="preserve">Каждая сторона нумерует свои байты независимо, начиная с начального номера последовательности ISN (Initial Sequence Number), выбираемого случайно. Номер последовательности следующего сегмента равен номеру текущего сегмента плюс объём данных в нём, а номер подтверждения в ответе равен номеру последовательности принятого сегмента плюс его длина. Флаги SYN и FIN занимают по одному номеру последовательности, сегмент, содержащий только подтверждение, номера не занимает.</w:t>
      </w:r>
    </w:p>
    <w:p>
      <w:pPr>
        <w:ind w:firstLine="0"/>
        <w:jc w:val="left"/>
      </w:pPr>
    </w:p>
    <w:p>
      <w:pPr>
        <w:keepNext/>
        <w:jc w:val="left"/>
        <w:rPr>
          <w:b/>
        </w:rPr>
      </w:pPr>
      <w:r>
        <w:rPr>
          <w:b/>
        </w:rPr>
        <w:t xml:space="preserve">3.3 Установление соединения</w:t>
      </w:r>
    </w:p>
    <w:p>
      <w:pPr>
        <w:ind w:firstLine="0"/>
        <w:jc w:val="left"/>
      </w:pPr>
    </w:p>
    <w:p>
      <w:r>
        <w:t xml:space="preserve">Соединение по RFC 793 устанавливается трёхэтапным рукопожатием (three-way handshake).</w:t>
      </w:r>
    </w:p>
    <w:p>
      <w:r>
        <w:t xml:space="preserve">1) Клиент отправляет сегмент с флагом SYN и своим начальным номером ISN(C).</w:t>
      </w:r>
    </w:p>
    <w:p>
      <w:r>
        <w:t xml:space="preserve">2) Сервер отвечает сегментом с флагами SYN и ACK: сообщает свой начальный номер ISN(S) и подтверждает SYN клиента номером AN = ISN(C) + 1.</w:t>
      </w:r>
    </w:p>
    <w:p>
      <w:r>
        <w:t xml:space="preserve">3) Клиент отправляет сегмент ACK с номером AN = ISN(S) + 1, подтверждая SYN сервера.</w:t>
      </w:r>
    </w:p>
    <w:p>
      <w:r>
        <w:t xml:space="preserve">После этого обе стороны переходят в состояние ESTABLISHED. Сегментов три, а не четыре, поскольку сервер объединяет подтверждение SYN клиента и собственный SYN в одном сегменте.</w:t>
      </w:r>
    </w:p>
    <w:p>
      <w:pPr>
        <w:ind w:firstLine="0"/>
        <w:jc w:val="left"/>
      </w:pPr>
    </w:p>
    <w:p>
      <w:pPr>
        <w:keepNext/>
        <w:jc w:val="left"/>
        <w:rPr>
          <w:b/>
        </w:rPr>
      </w:pPr>
      <w:r>
        <w:rPr>
          <w:b/>
        </w:rPr>
        <w:t xml:space="preserve">3.4 Передача данных и закрытие соединения</w:t>
      </w:r>
    </w:p>
    <w:p>
      <w:pPr>
        <w:ind w:firstLine="0"/>
        <w:jc w:val="left"/>
      </w:pPr>
    </w:p>
    <w:p>
      <w:r>
        <w:t xml:space="preserve">При передаче данных получатель подтверждает принятые сегменты, указывая в поле AN номер следующего ожидаемого байта. Подтверждение является кумулятивным: одно значение AN подтверждает все байты с меньшими номерами. После установления соединения флаг ACK устанавливается во всех сегментах.</w:t>
      </w:r>
    </w:p>
    <w:p>
      <w:r>
        <w:t xml:space="preserve">Закрытие соединения выполняется для каждого направления отдельно: сторона, завершившая передачу, отправляет сегмент FIN, другая сторона подтверждает его сегментом ACK, затем отправляет собственный FIN и получает на него подтверждение. Инициатор закрытия после этого находится в состоянии TIME_WAIT, чтобы при потере последнего ACK принять повторный FIN.</w:t>
      </w:r>
    </w:p>
    <w:p>
      <w:pPr>
        <w:ind w:firstLine="0"/>
        <w:jc w:val="left"/>
      </w:pPr>
    </w:p>
    <w:p>
      <w:pPr>
        <w:keepNext/>
        <w:jc w:val="left"/>
        <w:rPr>
          <w:b/>
        </w:rPr>
      </w:pPr>
      <w:r>
        <w:rPr>
          <w:b/>
        </w:rPr>
        <w:t xml:space="preserve">3.5 Медленный старт (Slow Start)</w:t>
      </w:r>
    </w:p>
    <w:p>
      <w:pPr>
        <w:ind w:firstLine="0"/>
        <w:jc w:val="left"/>
      </w:pPr>
    </w:p>
    <w:p>
      <w:r>
        <w:t xml:space="preserve">Медленный старт – механизм управления перегрузкой TCP (RFC 5681). Отправитель не знает пропускной способности сети и, отправив сразу большой объём данных, может вызвать переполнение буферов маршрутизаторов и потерю сегментов. Поэтому отправитель поддерживает переменную cwnd (congestion window, окно перегрузки) – число сегментов, которые можно отправить без получения подтверждения.</w:t>
      </w:r>
    </w:p>
    <w:p>
      <w:r>
        <w:t xml:space="preserve">В начале передачи cwnd = 1 MSS. При получении каждого подтверждения новых данных cwnd увеличивается на 1 MSS. Поскольку за раунд (время RTT) отправитель получает столько подтверждений, сколько отправил сегментов, окно за каждый раунд удваивается: 1, 2, 4, 8 сегментов и так далее. Экспоненциальный рост продолжается до достижения порога ssthresh, после чего начинается фаза предотвращения перегрузки (Congestion Avoidance) с линейным ростом окна; при обнаружении потери cwnd уменьшается.</w:t>
      </w:r>
    </w:p>
    <w:p>
      <w:pPr>
        <w:ind w:firstLine="0"/>
        <w:jc w:val="left"/>
      </w:pPr>
    </w:p>
    <w:p>
      <w:pPr>
        <w:keepNext/>
        <w:jc w:val="left"/>
        <w:rPr>
          <w:b/>
          <w:caps/>
        </w:rPr>
      </w:pPr>
      <w:r>
        <w:rPr>
          <w:b/>
          <w:caps/>
        </w:rPr>
        <w:t xml:space="preserve">4 Диаграмма взаимодействия</w:t>
      </w:r>
    </w:p>
    <w:p>
      <w:pPr>
        <w:ind w:firstLine="0"/>
        <w:jc w:val="left"/>
      </w:pPr>
    </w:p>
    <w:p>
      <w:pPr>
        <w:keepNext/>
        <w:jc w:val="left"/>
        <w:rPr>
          <w:b/>
        </w:rPr>
      </w:pPr>
      <w:r>
        <w:rPr>
          <w:b/>
        </w:rPr>
        <w:t xml:space="preserve">4.1 Исходные расчёты</w:t>
      </w:r>
    </w:p>
    <w:p>
      <w:pPr>
        <w:ind w:firstLine="0"/>
        <w:jc w:val="left"/>
      </w:pPr>
    </w:p>
    <w:p>
      <w:r>
        <w:t xml:space="preserve">Клиент передаёт 125 байт при MSS = 52 байта, что требует ⌈125 / 52⌉ = 3 сегмента: 52 + 52 + 21 байт. Сервер передаёт 780 байт, что составляет ровно 780 / 52 = 15 сегментов по 52 байта.</w:t>
      </w:r>
    </w:p>
    <w:p>
      <w:r>
        <w:t xml:space="preserve">Начальные номера последовательности выбраны равными ISN(C) = 1000 и ISN(S) = 5000. С учётом того, что SYN занимает один номер, первый байт данных клиента имеет номер 1001, первый байт данных сервера – 5001. После передачи всех данных номер следующего байта клиента равен 1001 + 125 = 1126, сервера – 5001 + 780 = 5781. Флаги FIN увеличивают эти значения ещё на единицу: 1127 и 5782.</w:t>
      </w:r>
    </w:p>
    <w:p>
      <w:r>
        <w:t xml:space="preserve">Обмен построен по схеме «запрос – ответ»: сначала данные передаёт клиент, затем сервер. Соединение закрывает клиент.</w:t>
      </w:r>
    </w:p>
    <w:p>
      <w:pPr>
        <w:ind w:firstLine="0"/>
        <w:jc w:val="left"/>
      </w:pPr>
    </w:p>
    <w:p>
      <w:pPr>
        <w:keepNext/>
        <w:jc w:val="left"/>
        <w:rPr>
          <w:b/>
        </w:rPr>
      </w:pPr>
      <w:r>
        <w:rPr>
          <w:b/>
        </w:rPr>
        <w:t xml:space="preserve">4.2 Реализация медленного старта</w:t>
      </w:r>
    </w:p>
    <w:p>
      <w:pPr>
        <w:ind w:firstLine="0"/>
        <w:jc w:val="left"/>
      </w:pPr>
    </w:p>
    <w:p>
      <w:r>
        <w:t xml:space="preserve">Медленный старт показан для обеих сторон. Значение окна перегрузки cwnd указано на диаграмме для каждого сегмента. Подтверждения отправляются на каждый сегмент данных, без задержки, чтобы каждое из них увеличивало cwnd на 1 MSS.</w:t>
      </w:r>
    </w:p>
    <w:p>
      <w:r>
        <w:t xml:space="preserve">Клиент начинает передачу с cwnd = 1 и отправляет один сегмент (52 байта). После получения подтверждения cwnd = 2, и клиент отправляет оставшиеся два сегмента (52 и 21 байт) без ожидания подтверждения.</w:t>
      </w:r>
    </w:p>
    <w:p>
      <w:r>
        <w:t xml:space="preserve">Сервер также начинает с cwnd = 1. Число 15 сегментов раскладывается как 1 + 2 + 4 + 8, поэтому передача данных сервера занимает ровно четыре раунда медленного старта (таблица 3).</w:t>
      </w:r>
    </w:p>
    <w:p>
      <w:pPr>
        <w:ind w:firstLine="0"/>
        <w:jc w:val="left"/>
      </w:pPr>
    </w:p>
    <w:p>
      <w:pPr>
        <w:keepNext/>
        <w:ind w:firstLine="0"/>
      </w:pPr>
      <w:r>
        <w:t xml:space="preserve">Таблица 3 – Раунды медленного старта при передаче данных сервера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tblPr>
      <w:tblGrid>
        <w:gridCol w:w="1300"/>
        <w:gridCol w:w="1500"/>
        <w:gridCol w:w="1900"/>
        <w:gridCol w:w="2655"/>
        <w:gridCol w:w="2000"/>
      </w:tblGrid>
      <w:tr>
        <w:trPr>
          <w:cantSplit/>
          <w:tblHeader/>
        </w:trPr>
        <w:tc>
          <w:tcPr>
            <w:tcW w:w="1300" w:type="dxa"/>
            <w:vAlign w:val="center"/>
          </w:tcPr>
          <w:p>
            <w:pPr>
              <w:spacing w:after="0" w:line="240" w:lineRule="auto"/>
              <w:ind w:firstLine="0"/>
              <w:jc w:val="left"/>
            </w:pPr>
            <w:r>
              <w:rPr>
                <w:b/>
              </w:rPr>
              <w:t xml:space="preserve">Раунд</w:t>
            </w:r>
          </w:p>
        </w:tc>
        <w:tc>
          <w:tcPr>
            <w:tcW w:w="1500" w:type="dxa"/>
            <w:vAlign w:val="center"/>
          </w:tcPr>
          <w:p>
            <w:pPr>
              <w:spacing w:after="0" w:line="240" w:lineRule="auto"/>
              <w:ind w:firstLine="0"/>
              <w:jc w:val="left"/>
            </w:pPr>
            <w:r>
              <w:rPr>
                <w:b/>
              </w:rPr>
              <w:t xml:space="preserve">cwnd(S)</w:t>
            </w:r>
          </w:p>
        </w:tc>
        <w:tc>
          <w:tcPr>
            <w:tcW w:w="1900" w:type="dxa"/>
            <w:vAlign w:val="center"/>
          </w:tcPr>
          <w:p>
            <w:pPr>
              <w:spacing w:after="0" w:line="240" w:lineRule="auto"/>
              <w:ind w:firstLine="0"/>
              <w:jc w:val="left"/>
            </w:pPr>
            <w:r>
              <w:rPr>
                <w:b/>
              </w:rPr>
              <w:t xml:space="preserve">Сегменты</w:t>
            </w:r>
          </w:p>
        </w:tc>
        <w:tc>
          <w:tcPr>
            <w:tcW w:w="2655" w:type="dxa"/>
            <w:vAlign w:val="center"/>
          </w:tcPr>
          <w:p>
            <w:pPr>
              <w:spacing w:after="0" w:line="240" w:lineRule="auto"/>
              <w:ind w:firstLine="0"/>
              <w:jc w:val="left"/>
            </w:pPr>
            <w:r>
              <w:rPr>
                <w:b/>
              </w:rPr>
              <w:t xml:space="preserve">SN сегментов</w:t>
            </w:r>
          </w:p>
        </w:tc>
        <w:tc>
          <w:tcPr>
            <w:tcW w:w="2000" w:type="dxa"/>
            <w:vAlign w:val="center"/>
          </w:tcPr>
          <w:p>
            <w:pPr>
              <w:spacing w:after="0" w:line="240" w:lineRule="auto"/>
              <w:ind w:firstLine="0"/>
              <w:jc w:val="left"/>
            </w:pPr>
            <w:r>
              <w:rPr>
                <w:b/>
              </w:rPr>
              <w:t xml:space="preserve">cwnd после ACK</w:t>
            </w:r>
          </w:p>
        </w:tc>
      </w:tr>
      <w:tr>
        <w:trPr>
          <w:cantSplit/>
        </w:trPr>
        <w:tc>
          <w:tcPr>
            <w:tcW w:w="1300" w:type="dxa"/>
            <w:vAlign w:val="center"/>
          </w:tcPr>
          <w:p>
            <w:pPr>
              <w:spacing w:after="0" w:line="240" w:lineRule="auto"/>
              <w:ind w:firstLine="0"/>
              <w:jc w:val="left"/>
            </w:pPr>
            <w:r>
              <w:rPr/>
              <w:t xml:space="preserve">1</w:t>
            </w:r>
          </w:p>
        </w:tc>
        <w:tc>
          <w:tcPr>
            <w:tcW w:w="1500" w:type="dxa"/>
            <w:vAlign w:val="center"/>
          </w:tcPr>
          <w:p>
            <w:pPr>
              <w:spacing w:after="0" w:line="240" w:lineRule="auto"/>
              <w:ind w:firstLine="0"/>
              <w:jc w:val="left"/>
            </w:pPr>
            <w:r>
              <w:rPr/>
              <w:t xml:space="preserve">1</w:t>
            </w:r>
          </w:p>
        </w:tc>
        <w:tc>
          <w:tcPr>
            <w:tcW w:w="1900" w:type="dxa"/>
            <w:vAlign w:val="center"/>
          </w:tcPr>
          <w:p>
            <w:pPr>
              <w:spacing w:after="0" w:line="240" w:lineRule="auto"/>
              <w:ind w:firstLine="0"/>
              <w:jc w:val="left"/>
            </w:pPr>
            <w:r>
              <w:rPr/>
              <w:t xml:space="preserve">10</w:t>
            </w:r>
          </w:p>
        </w:tc>
        <w:tc>
          <w:tcPr>
            <w:tcW w:w="2655" w:type="dxa"/>
            <w:vAlign w:val="center"/>
          </w:tcPr>
          <w:p>
            <w:pPr>
              <w:spacing w:after="0" w:line="240" w:lineRule="auto"/>
              <w:ind w:firstLine="0"/>
              <w:jc w:val="left"/>
            </w:pPr>
            <w:r>
              <w:rPr/>
              <w:t xml:space="preserve">5001</w:t>
            </w:r>
          </w:p>
        </w:tc>
        <w:tc>
          <w:tcPr>
            <w:tcW w:w="2000" w:type="dxa"/>
            <w:vAlign w:val="center"/>
          </w:tcPr>
          <w:p>
            <w:pPr>
              <w:spacing w:after="0" w:line="240" w:lineRule="auto"/>
              <w:ind w:firstLine="0"/>
              <w:jc w:val="left"/>
            </w:pPr>
            <w:r>
              <w:rPr/>
              <w:t xml:space="preserve">2</w:t>
            </w:r>
          </w:p>
        </w:tc>
      </w:tr>
      <w:tr>
        <w:trPr>
          <w:cantSplit/>
        </w:trPr>
        <w:tc>
          <w:tcPr>
            <w:tcW w:w="1300" w:type="dxa"/>
            <w:vAlign w:val="center"/>
          </w:tcPr>
          <w:p>
            <w:pPr>
              <w:spacing w:after="0" w:line="240" w:lineRule="auto"/>
              <w:ind w:firstLine="0"/>
              <w:jc w:val="left"/>
            </w:pPr>
            <w:r>
              <w:rPr/>
              <w:t xml:space="preserve">2</w:t>
            </w:r>
          </w:p>
        </w:tc>
        <w:tc>
          <w:tcPr>
            <w:tcW w:w="1500" w:type="dxa"/>
            <w:vAlign w:val="center"/>
          </w:tcPr>
          <w:p>
            <w:pPr>
              <w:spacing w:after="0" w:line="240" w:lineRule="auto"/>
              <w:ind w:firstLine="0"/>
              <w:jc w:val="left"/>
            </w:pPr>
            <w:r>
              <w:rPr/>
              <w:t xml:space="preserve">2</w:t>
            </w:r>
          </w:p>
        </w:tc>
        <w:tc>
          <w:tcPr>
            <w:tcW w:w="1900" w:type="dxa"/>
            <w:vAlign w:val="center"/>
          </w:tcPr>
          <w:p>
            <w:pPr>
              <w:spacing w:after="0" w:line="240" w:lineRule="auto"/>
              <w:ind w:firstLine="0"/>
              <w:jc w:val="left"/>
            </w:pPr>
            <w:r>
              <w:rPr/>
              <w:t xml:space="preserve">12, 13</w:t>
            </w:r>
          </w:p>
        </w:tc>
        <w:tc>
          <w:tcPr>
            <w:tcW w:w="2655" w:type="dxa"/>
            <w:vAlign w:val="center"/>
          </w:tcPr>
          <w:p>
            <w:pPr>
              <w:spacing w:after="0" w:line="240" w:lineRule="auto"/>
              <w:ind w:firstLine="0"/>
              <w:jc w:val="left"/>
            </w:pPr>
            <w:r>
              <w:rPr/>
              <w:t xml:space="preserve">5053, 5105</w:t>
            </w:r>
          </w:p>
        </w:tc>
        <w:tc>
          <w:tcPr>
            <w:tcW w:w="2000" w:type="dxa"/>
            <w:vAlign w:val="center"/>
          </w:tcPr>
          <w:p>
            <w:pPr>
              <w:spacing w:after="0" w:line="240" w:lineRule="auto"/>
              <w:ind w:firstLine="0"/>
              <w:jc w:val="left"/>
            </w:pPr>
            <w:r>
              <w:rPr/>
              <w:t xml:space="preserve">4</w:t>
            </w:r>
          </w:p>
        </w:tc>
      </w:tr>
      <w:tr>
        <w:trPr>
          <w:cantSplit/>
        </w:trPr>
        <w:tc>
          <w:tcPr>
            <w:tcW w:w="1300" w:type="dxa"/>
            <w:vAlign w:val="center"/>
          </w:tcPr>
          <w:p>
            <w:pPr>
              <w:spacing w:after="0" w:line="240" w:lineRule="auto"/>
              <w:ind w:firstLine="0"/>
              <w:jc w:val="left"/>
            </w:pPr>
            <w:r>
              <w:rPr/>
              <w:t xml:space="preserve">3</w:t>
            </w:r>
          </w:p>
        </w:tc>
        <w:tc>
          <w:tcPr>
            <w:tcW w:w="1500" w:type="dxa"/>
            <w:vAlign w:val="center"/>
          </w:tcPr>
          <w:p>
            <w:pPr>
              <w:spacing w:after="0" w:line="240" w:lineRule="auto"/>
              <w:ind w:firstLine="0"/>
              <w:jc w:val="left"/>
            </w:pPr>
            <w:r>
              <w:rPr/>
              <w:t xml:space="preserve">4</w:t>
            </w:r>
          </w:p>
        </w:tc>
        <w:tc>
          <w:tcPr>
            <w:tcW w:w="1900" w:type="dxa"/>
            <w:vAlign w:val="center"/>
          </w:tcPr>
          <w:p>
            <w:pPr>
              <w:spacing w:after="0" w:line="240" w:lineRule="auto"/>
              <w:ind w:firstLine="0"/>
              <w:jc w:val="left"/>
            </w:pPr>
            <w:r>
              <w:rPr/>
              <w:t xml:space="preserve">16–19</w:t>
            </w:r>
          </w:p>
        </w:tc>
        <w:tc>
          <w:tcPr>
            <w:tcW w:w="2655" w:type="dxa"/>
            <w:vAlign w:val="center"/>
          </w:tcPr>
          <w:p>
            <w:pPr>
              <w:spacing w:after="0" w:line="240" w:lineRule="auto"/>
              <w:ind w:firstLine="0"/>
              <w:jc w:val="left"/>
            </w:pPr>
            <w:r>
              <w:rPr/>
              <w:t xml:space="preserve">5157 … 5313</w:t>
            </w:r>
          </w:p>
        </w:tc>
        <w:tc>
          <w:tcPr>
            <w:tcW w:w="2000" w:type="dxa"/>
            <w:vAlign w:val="center"/>
          </w:tcPr>
          <w:p>
            <w:pPr>
              <w:spacing w:after="0" w:line="240" w:lineRule="auto"/>
              <w:ind w:firstLine="0"/>
              <w:jc w:val="left"/>
            </w:pPr>
            <w:r>
              <w:rPr/>
              <w:t xml:space="preserve">8</w:t>
            </w:r>
          </w:p>
        </w:tc>
      </w:tr>
      <w:tr>
        <w:trPr>
          <w:cantSplit/>
        </w:trPr>
        <w:tc>
          <w:tcPr>
            <w:tcW w:w="1300" w:type="dxa"/>
            <w:vAlign w:val="center"/>
          </w:tcPr>
          <w:p>
            <w:pPr>
              <w:spacing w:after="0" w:line="240" w:lineRule="auto"/>
              <w:ind w:firstLine="0"/>
              <w:jc w:val="left"/>
            </w:pPr>
            <w:r>
              <w:rPr/>
              <w:t xml:space="preserve">4</w:t>
            </w:r>
          </w:p>
        </w:tc>
        <w:tc>
          <w:tcPr>
            <w:tcW w:w="1500" w:type="dxa"/>
            <w:vAlign w:val="center"/>
          </w:tcPr>
          <w:p>
            <w:pPr>
              <w:spacing w:after="0" w:line="240" w:lineRule="auto"/>
              <w:ind w:firstLine="0"/>
              <w:jc w:val="left"/>
            </w:pPr>
            <w:r>
              <w:rPr/>
              <w:t xml:space="preserve">8</w:t>
            </w:r>
          </w:p>
        </w:tc>
        <w:tc>
          <w:tcPr>
            <w:tcW w:w="1900" w:type="dxa"/>
            <w:vAlign w:val="center"/>
          </w:tcPr>
          <w:p>
            <w:pPr>
              <w:spacing w:after="0" w:line="240" w:lineRule="auto"/>
              <w:ind w:firstLine="0"/>
              <w:jc w:val="left"/>
            </w:pPr>
            <w:r>
              <w:rPr/>
              <w:t xml:space="preserve">24–31</w:t>
            </w:r>
          </w:p>
        </w:tc>
        <w:tc>
          <w:tcPr>
            <w:tcW w:w="2655" w:type="dxa"/>
            <w:vAlign w:val="center"/>
          </w:tcPr>
          <w:p>
            <w:pPr>
              <w:spacing w:after="0" w:line="240" w:lineRule="auto"/>
              <w:ind w:firstLine="0"/>
              <w:jc w:val="left"/>
            </w:pPr>
            <w:r>
              <w:rPr/>
              <w:t xml:space="preserve">5365 … 5729</w:t>
            </w:r>
          </w:p>
        </w:tc>
        <w:tc>
          <w:tcPr>
            <w:tcW w:w="2000" w:type="dxa"/>
            <w:vAlign w:val="center"/>
          </w:tcPr>
          <w:p>
            <w:pPr>
              <w:spacing w:after="0" w:line="240" w:lineRule="auto"/>
              <w:ind w:firstLine="0"/>
              <w:jc w:val="left"/>
            </w:pPr>
            <w:r>
              <w:rPr/>
              <w:t xml:space="preserve">16</w:t>
            </w:r>
          </w:p>
        </w:tc>
      </w:tr>
    </w:tbl>
    <w:p>
      <w:pPr>
        <w:ind w:firstLine="0"/>
        <w:jc w:val="left"/>
      </w:pPr>
    </w:p>
    <w:p>
      <w:r>
        <w:t xml:space="preserve">Требование передавать данные «маятником» (по одному сегменту) для данного дополнения выполняется по раундам: внутри раунда отправитель передаёт столько сегментов, сколько позволяет окно cwnd, после чего ожидает подтверждений. Именно рост числа сегментов, отправляемых без ожидания подтверждения, и составляет суть медленного старта.</w:t>
      </w:r>
    </w:p>
    <w:p>
      <w:pPr>
        <w:ind w:firstLine="0"/>
        <w:jc w:val="left"/>
      </w:pPr>
    </w:p>
    <w:p>
      <w:pPr>
        <w:keepNext/>
        <w:jc w:val="left"/>
        <w:rPr>
          <w:b/>
        </w:rPr>
      </w:pPr>
      <w:r>
        <w:rPr>
          <w:b/>
        </w:rPr>
        <w:t xml:space="preserve">4.3 Диаграмма</w:t>
      </w:r>
    </w:p>
    <w:p>
      <w:pPr>
        <w:ind w:firstLine="0"/>
        <w:jc w:val="left"/>
      </w:pPr>
    </w:p>
    <w:p>
      <w:r>
        <w:t xml:space="preserve">Диаграмма взаимодействия клиента и сервера приведена на рисунке 1, перечень всех сегментов – в таблице 4.</w:t>
      </w:r>
    </w:p>
    <w:p>
      <w:pPr>
        <w:ind w:firstLine="0"/>
        <w:jc w:val="left"/>
      </w:pPr>
    </w:p>
    <w:p>
      <w:pPr>
        <w:keepNext/>
        <w:spacing w:line="240" w:lineRule="auto"/>
        <w:ind w:firstLine="0"/>
        <w:jc w:val="center"/>
      </w:pPr>
      <w:r>
        <w:rPr>
          <w:noProof/>
        </w:rPr>
        <w:drawing>
          <wp:inline distT="0" distB="0" distL="0" distR="0">
            <wp:extent cx="5400000" cy="8182373"/>
            <wp:docPr id="201" name="Рисунок 201"/>
            <wp:cNvGraphicFramePr/>
            <a:graphic xmlns:a="http://schemas.openxmlformats.org/drawingml/2006/main">
              <a:graphicData uri="http://schemas.openxmlformats.org/drawingml/2006/picture">
                <pic:pic xmlns:pic="http://schemas.openxmlformats.org/drawingml/2006/picture">
                  <pic:nvPicPr>
                    <pic:cNvPr id="201" name="rIdImg1.png"/>
                    <pic:cNvPicPr/>
                  </pic:nvPicPr>
                  <pic:blipFill>
                    <a:blip r:embed="rIdImg1"/>
                    <a:stretch>
                      <a:fillRect/>
                    </a:stretch>
                  </pic:blipFill>
                  <pic:spPr>
                    <a:xfrm>
                      <a:off x="0" y="0"/>
                      <a:ext cx="5400000" cy="8182373"/>
                    </a:xfrm>
                    <a:prstGeom prst="rect">
                      <a:avLst/>
                    </a:prstGeom>
                  </pic:spPr>
                </pic:pic>
              </a:graphicData>
            </a:graphic>
          </wp:inline>
        </w:drawing>
      </w:r>
    </w:p>
    <w:p>
      <w:pPr>
        <w:keepNext/>
        <w:ind w:firstLine="0"/>
        <w:jc w:val="left"/>
      </w:pPr>
    </w:p>
    <w:p>
      <w:pPr>
        <w:ind w:firstLine="0"/>
        <w:jc w:val="center"/>
      </w:pPr>
      <w:r>
        <w:t xml:space="preserve">Рисунок 1 – Диаграмма взаимодействия клиента и сервера по протоколу TCP (вариант 20)</w:t>
      </w:r>
    </w:p>
    <w:p>
      <w:pPr>
        <w:ind w:firstLine="0"/>
        <w:jc w:val="left"/>
      </w:pPr>
    </w:p>
    <w:p>
      <w:pPr>
        <w:keepNext/>
        <w:ind w:firstLine="0"/>
      </w:pPr>
      <w:r>
        <w:t xml:space="preserve">Таблица 4 – Сегменты, передаваемые при обмене</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tblPr>
      <w:tblGrid>
        <w:gridCol w:w="700"/>
        <w:gridCol w:w="1500"/>
        <w:gridCol w:w="1400"/>
        <w:gridCol w:w="1100"/>
        <w:gridCol w:w="1100"/>
        <w:gridCol w:w="1500"/>
        <w:gridCol w:w="2055"/>
      </w:tblGrid>
      <w:tr>
        <w:trPr>
          <w:cantSplit/>
          <w:tblHeader/>
        </w:trPr>
        <w:tc>
          <w:tcPr>
            <w:tcW w:w="700" w:type="dxa"/>
            <w:vAlign w:val="center"/>
          </w:tcPr>
          <w:p>
            <w:pPr>
              <w:spacing w:after="0" w:line="240" w:lineRule="auto"/>
              <w:ind w:firstLine="0"/>
              <w:jc w:val="left"/>
            </w:pPr>
            <w:r>
              <w:rPr>
                <w:b/>
                <w:sz w:val="22"/>
                <w:szCs w:val="22"/>
              </w:rPr>
              <w:t xml:space="preserve">№</w:t>
            </w:r>
          </w:p>
        </w:tc>
        <w:tc>
          <w:tcPr>
            <w:tcW w:w="1500" w:type="dxa"/>
            <w:vAlign w:val="center"/>
          </w:tcPr>
          <w:p>
            <w:pPr>
              <w:spacing w:after="0" w:line="240" w:lineRule="auto"/>
              <w:ind w:firstLine="0"/>
              <w:jc w:val="left"/>
            </w:pPr>
            <w:r>
              <w:rPr>
                <w:b/>
                <w:sz w:val="22"/>
                <w:szCs w:val="22"/>
              </w:rPr>
              <w:t xml:space="preserve">Направление</w:t>
            </w:r>
          </w:p>
        </w:tc>
        <w:tc>
          <w:tcPr>
            <w:tcW w:w="1400" w:type="dxa"/>
            <w:vAlign w:val="center"/>
          </w:tcPr>
          <w:p>
            <w:pPr>
              <w:spacing w:after="0" w:line="240" w:lineRule="auto"/>
              <w:ind w:firstLine="0"/>
              <w:jc w:val="left"/>
            </w:pPr>
            <w:r>
              <w:rPr>
                <w:b/>
                <w:sz w:val="22"/>
                <w:szCs w:val="22"/>
              </w:rPr>
              <w:t xml:space="preserve">Флаги</w:t>
            </w:r>
          </w:p>
        </w:tc>
        <w:tc>
          <w:tcPr>
            <w:tcW w:w="1100" w:type="dxa"/>
            <w:vAlign w:val="center"/>
          </w:tcPr>
          <w:p>
            <w:pPr>
              <w:spacing w:after="0" w:line="240" w:lineRule="auto"/>
              <w:ind w:firstLine="0"/>
              <w:jc w:val="left"/>
            </w:pPr>
            <w:r>
              <w:rPr>
                <w:b/>
                <w:sz w:val="22"/>
                <w:szCs w:val="22"/>
              </w:rPr>
              <w:t xml:space="preserve">SN</w:t>
            </w:r>
          </w:p>
        </w:tc>
        <w:tc>
          <w:tcPr>
            <w:tcW w:w="1100" w:type="dxa"/>
            <w:vAlign w:val="center"/>
          </w:tcPr>
          <w:p>
            <w:pPr>
              <w:spacing w:after="0" w:line="240" w:lineRule="auto"/>
              <w:ind w:firstLine="0"/>
              <w:jc w:val="left"/>
            </w:pPr>
            <w:r>
              <w:rPr>
                <w:b/>
                <w:sz w:val="22"/>
                <w:szCs w:val="22"/>
              </w:rPr>
              <w:t xml:space="preserve">AN</w:t>
            </w:r>
          </w:p>
        </w:tc>
        <w:tc>
          <w:tcPr>
            <w:tcW w:w="1500" w:type="dxa"/>
            <w:vAlign w:val="center"/>
          </w:tcPr>
          <w:p>
            <w:pPr>
              <w:spacing w:after="0" w:line="240" w:lineRule="auto"/>
              <w:ind w:firstLine="0"/>
              <w:jc w:val="left"/>
            </w:pPr>
            <w:r>
              <w:rPr>
                <w:b/>
                <w:sz w:val="22"/>
                <w:szCs w:val="22"/>
              </w:rPr>
              <w:t xml:space="preserve">Данные, байт</w:t>
            </w:r>
          </w:p>
        </w:tc>
        <w:tc>
          <w:tcPr>
            <w:tcW w:w="2055" w:type="dxa"/>
            <w:vAlign w:val="center"/>
          </w:tcPr>
          <w:p>
            <w:pPr>
              <w:spacing w:after="0" w:line="240" w:lineRule="auto"/>
              <w:ind w:firstLine="0"/>
              <w:jc w:val="left"/>
            </w:pPr>
            <w:r>
              <w:rPr>
                <w:b/>
                <w:sz w:val="22"/>
                <w:szCs w:val="22"/>
              </w:rPr>
              <w:t xml:space="preserve">cwnd</w:t>
            </w:r>
          </w:p>
        </w:tc>
      </w:tr>
      <w:tr>
        <w:trPr>
          <w:cantSplit/>
        </w:trPr>
        <w:tc>
          <w:tcPr>
            <w:tcW w:w="700" w:type="dxa"/>
            <w:vAlign w:val="center"/>
          </w:tcPr>
          <w:p>
            <w:pPr>
              <w:spacing w:after="0" w:line="240" w:lineRule="auto"/>
              <w:ind w:firstLine="0"/>
              <w:jc w:val="left"/>
            </w:pPr>
            <w:r>
              <w:rPr>
                <w:sz w:val="22"/>
                <w:szCs w:val="22"/>
              </w:rPr>
              <w:t xml:space="preserve">1</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SYN</w:t>
            </w:r>
          </w:p>
        </w:tc>
        <w:tc>
          <w:tcPr>
            <w:tcW w:w="1100" w:type="dxa"/>
            <w:vAlign w:val="center"/>
          </w:tcPr>
          <w:p>
            <w:pPr>
              <w:spacing w:after="0" w:line="240" w:lineRule="auto"/>
              <w:ind w:firstLine="0"/>
              <w:jc w:val="left"/>
            </w:pPr>
            <w:r>
              <w:rPr>
                <w:sz w:val="22"/>
                <w:szCs w:val="22"/>
              </w:rPr>
              <w:t xml:space="preserve">1000</w:t>
            </w:r>
          </w:p>
        </w:tc>
        <w:tc>
          <w:tcPr>
            <w:tcW w:w="1100" w:type="dxa"/>
            <w:vAlign w:val="center"/>
          </w:tcPr>
          <w:p>
            <w:pPr>
              <w:spacing w:after="0" w:line="240" w:lineRule="auto"/>
              <w:ind w:firstLine="0"/>
              <w:jc w:val="left"/>
            </w:pPr>
            <w:r>
              <w:rPr>
                <w:sz w:val="22"/>
                <w:szCs w:val="22"/>
              </w:rPr>
              <w:t xml:space="preserve">–</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w:t>
            </w:r>
          </w:p>
        </w:tc>
      </w:tr>
      <w:tr>
        <w:trPr>
          <w:cantSplit/>
        </w:trPr>
        <w:tc>
          <w:tcPr>
            <w:tcW w:w="700" w:type="dxa"/>
            <w:vAlign w:val="center"/>
          </w:tcPr>
          <w:p>
            <w:pPr>
              <w:spacing w:after="0" w:line="240" w:lineRule="auto"/>
              <w:ind w:firstLine="0"/>
              <w:jc w:val="left"/>
            </w:pPr>
            <w:r>
              <w:rPr>
                <w:sz w:val="22"/>
                <w:szCs w:val="22"/>
              </w:rPr>
              <w:t xml:space="preserve">2</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SYN, ACK</w:t>
            </w:r>
          </w:p>
        </w:tc>
        <w:tc>
          <w:tcPr>
            <w:tcW w:w="1100" w:type="dxa"/>
            <w:vAlign w:val="center"/>
          </w:tcPr>
          <w:p>
            <w:pPr>
              <w:spacing w:after="0" w:line="240" w:lineRule="auto"/>
              <w:ind w:firstLine="0"/>
              <w:jc w:val="left"/>
            </w:pPr>
            <w:r>
              <w:rPr>
                <w:sz w:val="22"/>
                <w:szCs w:val="22"/>
              </w:rPr>
              <w:t xml:space="preserve">5000</w:t>
            </w:r>
          </w:p>
        </w:tc>
        <w:tc>
          <w:tcPr>
            <w:tcW w:w="1100" w:type="dxa"/>
            <w:vAlign w:val="center"/>
          </w:tcPr>
          <w:p>
            <w:pPr>
              <w:spacing w:after="0" w:line="240" w:lineRule="auto"/>
              <w:ind w:firstLine="0"/>
              <w:jc w:val="left"/>
            </w:pPr>
            <w:r>
              <w:rPr>
                <w:sz w:val="22"/>
                <w:szCs w:val="22"/>
              </w:rPr>
              <w:t xml:space="preserve">1001</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w:t>
            </w:r>
          </w:p>
        </w:tc>
      </w:tr>
      <w:tr>
        <w:trPr>
          <w:cantSplit/>
        </w:trPr>
        <w:tc>
          <w:tcPr>
            <w:tcW w:w="700" w:type="dxa"/>
            <w:vAlign w:val="center"/>
          </w:tcPr>
          <w:p>
            <w:pPr>
              <w:spacing w:after="0" w:line="240" w:lineRule="auto"/>
              <w:ind w:firstLine="0"/>
              <w:jc w:val="left"/>
            </w:pPr>
            <w:r>
              <w:rPr>
                <w:sz w:val="22"/>
                <w:szCs w:val="22"/>
              </w:rPr>
              <w:t xml:space="preserve">3</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1001</w:t>
            </w:r>
          </w:p>
        </w:tc>
        <w:tc>
          <w:tcPr>
            <w:tcW w:w="1100" w:type="dxa"/>
            <w:vAlign w:val="center"/>
          </w:tcPr>
          <w:p>
            <w:pPr>
              <w:spacing w:after="0" w:line="240" w:lineRule="auto"/>
              <w:ind w:firstLine="0"/>
              <w:jc w:val="left"/>
            </w:pPr>
            <w:r>
              <w:rPr>
                <w:sz w:val="22"/>
                <w:szCs w:val="22"/>
              </w:rPr>
              <w:t xml:space="preserve">5001</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w:t>
            </w:r>
          </w:p>
        </w:tc>
      </w:tr>
      <w:tr>
        <w:trPr>
          <w:cantSplit/>
        </w:trPr>
        <w:tc>
          <w:tcPr>
            <w:tcW w:w="700" w:type="dxa"/>
            <w:vAlign w:val="center"/>
          </w:tcPr>
          <w:p>
            <w:pPr>
              <w:spacing w:after="0" w:line="240" w:lineRule="auto"/>
              <w:ind w:firstLine="0"/>
              <w:jc w:val="left"/>
            </w:pPr>
            <w:r>
              <w:rPr>
                <w:sz w:val="22"/>
                <w:szCs w:val="22"/>
              </w:rPr>
              <w:t xml:space="preserve">4</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1001</w:t>
            </w:r>
          </w:p>
        </w:tc>
        <w:tc>
          <w:tcPr>
            <w:tcW w:w="1100" w:type="dxa"/>
            <w:vAlign w:val="center"/>
          </w:tcPr>
          <w:p>
            <w:pPr>
              <w:spacing w:after="0" w:line="240" w:lineRule="auto"/>
              <w:ind w:firstLine="0"/>
              <w:jc w:val="left"/>
            </w:pPr>
            <w:r>
              <w:rPr>
                <w:sz w:val="22"/>
                <w:szCs w:val="22"/>
              </w:rPr>
              <w:t xml:space="preserve">5001</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cwnd(C) = 1</w:t>
            </w:r>
          </w:p>
        </w:tc>
      </w:tr>
      <w:tr>
        <w:trPr>
          <w:cantSplit/>
        </w:trPr>
        <w:tc>
          <w:tcPr>
            <w:tcW w:w="700" w:type="dxa"/>
            <w:vAlign w:val="center"/>
          </w:tcPr>
          <w:p>
            <w:pPr>
              <w:spacing w:after="0" w:line="240" w:lineRule="auto"/>
              <w:ind w:firstLine="0"/>
              <w:jc w:val="left"/>
            </w:pPr>
            <w:r>
              <w:rPr>
                <w:sz w:val="22"/>
                <w:szCs w:val="22"/>
              </w:rPr>
              <w:t xml:space="preserve">5</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5001</w:t>
            </w:r>
          </w:p>
        </w:tc>
        <w:tc>
          <w:tcPr>
            <w:tcW w:w="1100" w:type="dxa"/>
            <w:vAlign w:val="center"/>
          </w:tcPr>
          <w:p>
            <w:pPr>
              <w:spacing w:after="0" w:line="240" w:lineRule="auto"/>
              <w:ind w:firstLine="0"/>
              <w:jc w:val="left"/>
            </w:pPr>
            <w:r>
              <w:rPr>
                <w:sz w:val="22"/>
                <w:szCs w:val="22"/>
              </w:rPr>
              <w:t xml:space="preserve">1053</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cwnd(C): 1 → 2</w:t>
            </w:r>
          </w:p>
        </w:tc>
      </w:tr>
      <w:tr>
        <w:trPr>
          <w:cantSplit/>
        </w:trPr>
        <w:tc>
          <w:tcPr>
            <w:tcW w:w="700" w:type="dxa"/>
            <w:vAlign w:val="center"/>
          </w:tcPr>
          <w:p>
            <w:pPr>
              <w:spacing w:after="0" w:line="240" w:lineRule="auto"/>
              <w:ind w:firstLine="0"/>
              <w:jc w:val="left"/>
            </w:pPr>
            <w:r>
              <w:rPr>
                <w:sz w:val="22"/>
                <w:szCs w:val="22"/>
              </w:rPr>
              <w:t xml:space="preserve">6</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1053</w:t>
            </w:r>
          </w:p>
        </w:tc>
        <w:tc>
          <w:tcPr>
            <w:tcW w:w="1100" w:type="dxa"/>
            <w:vAlign w:val="center"/>
          </w:tcPr>
          <w:p>
            <w:pPr>
              <w:spacing w:after="0" w:line="240" w:lineRule="auto"/>
              <w:ind w:firstLine="0"/>
              <w:jc w:val="left"/>
            </w:pPr>
            <w:r>
              <w:rPr>
                <w:sz w:val="22"/>
                <w:szCs w:val="22"/>
              </w:rPr>
              <w:t xml:space="preserve">5001</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cwnd(C) = 2</w:t>
            </w:r>
          </w:p>
        </w:tc>
      </w:tr>
      <w:tr>
        <w:trPr>
          <w:cantSplit/>
        </w:trPr>
        <w:tc>
          <w:tcPr>
            <w:tcW w:w="700" w:type="dxa"/>
            <w:vAlign w:val="center"/>
          </w:tcPr>
          <w:p>
            <w:pPr>
              <w:spacing w:after="0" w:line="240" w:lineRule="auto"/>
              <w:ind w:firstLine="0"/>
              <w:jc w:val="left"/>
            </w:pPr>
            <w:r>
              <w:rPr>
                <w:sz w:val="22"/>
                <w:szCs w:val="22"/>
              </w:rPr>
              <w:t xml:space="preserve">7</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1105</w:t>
            </w:r>
          </w:p>
        </w:tc>
        <w:tc>
          <w:tcPr>
            <w:tcW w:w="1100" w:type="dxa"/>
            <w:vAlign w:val="center"/>
          </w:tcPr>
          <w:p>
            <w:pPr>
              <w:spacing w:after="0" w:line="240" w:lineRule="auto"/>
              <w:ind w:firstLine="0"/>
              <w:jc w:val="left"/>
            </w:pPr>
            <w:r>
              <w:rPr>
                <w:sz w:val="22"/>
                <w:szCs w:val="22"/>
              </w:rPr>
              <w:t xml:space="preserve">5001</w:t>
            </w:r>
          </w:p>
        </w:tc>
        <w:tc>
          <w:tcPr>
            <w:tcW w:w="1500" w:type="dxa"/>
            <w:vAlign w:val="center"/>
          </w:tcPr>
          <w:p>
            <w:pPr>
              <w:spacing w:after="0" w:line="240" w:lineRule="auto"/>
              <w:ind w:firstLine="0"/>
              <w:jc w:val="left"/>
            </w:pPr>
            <w:r>
              <w:rPr>
                <w:sz w:val="22"/>
                <w:szCs w:val="22"/>
              </w:rPr>
              <w:t xml:space="preserve">21</w:t>
            </w:r>
          </w:p>
        </w:tc>
        <w:tc>
          <w:tcPr>
            <w:tcW w:w="2055" w:type="dxa"/>
            <w:vAlign w:val="center"/>
          </w:tcPr>
          <w:p>
            <w:pPr>
              <w:spacing w:after="0" w:line="240" w:lineRule="auto"/>
              <w:ind w:firstLine="0"/>
              <w:jc w:val="left"/>
            </w:pPr>
            <w:r>
              <w:rPr>
                <w:sz w:val="22"/>
                <w:szCs w:val="22"/>
              </w:rPr>
              <w:t xml:space="preserve">cwnd(C) = 2</w:t>
            </w:r>
          </w:p>
        </w:tc>
      </w:tr>
      <w:tr>
        <w:trPr>
          <w:cantSplit/>
        </w:trPr>
        <w:tc>
          <w:tcPr>
            <w:tcW w:w="700" w:type="dxa"/>
            <w:vAlign w:val="center"/>
          </w:tcPr>
          <w:p>
            <w:pPr>
              <w:spacing w:after="0" w:line="240" w:lineRule="auto"/>
              <w:ind w:firstLine="0"/>
              <w:jc w:val="left"/>
            </w:pPr>
            <w:r>
              <w:rPr>
                <w:sz w:val="22"/>
                <w:szCs w:val="22"/>
              </w:rPr>
              <w:t xml:space="preserve">8</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5001</w:t>
            </w:r>
          </w:p>
        </w:tc>
        <w:tc>
          <w:tcPr>
            <w:tcW w:w="1100" w:type="dxa"/>
            <w:vAlign w:val="center"/>
          </w:tcPr>
          <w:p>
            <w:pPr>
              <w:spacing w:after="0" w:line="240" w:lineRule="auto"/>
              <w:ind w:firstLine="0"/>
              <w:jc w:val="left"/>
            </w:pPr>
            <w:r>
              <w:rPr>
                <w:sz w:val="22"/>
                <w:szCs w:val="22"/>
              </w:rPr>
              <w:t xml:space="preserve">1105</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cwnd(C): 2 → 3</w:t>
            </w:r>
          </w:p>
        </w:tc>
      </w:tr>
      <w:tr>
        <w:trPr>
          <w:cantSplit/>
        </w:trPr>
        <w:tc>
          <w:tcPr>
            <w:tcW w:w="700" w:type="dxa"/>
            <w:vAlign w:val="center"/>
          </w:tcPr>
          <w:p>
            <w:pPr>
              <w:spacing w:after="0" w:line="240" w:lineRule="auto"/>
              <w:ind w:firstLine="0"/>
              <w:jc w:val="left"/>
            </w:pPr>
            <w:r>
              <w:rPr>
                <w:sz w:val="22"/>
                <w:szCs w:val="22"/>
              </w:rPr>
              <w:t xml:space="preserve">9</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5001</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cwnd(C): 3 → 4</w:t>
            </w:r>
          </w:p>
        </w:tc>
      </w:tr>
      <w:tr>
        <w:trPr>
          <w:cantSplit/>
        </w:trPr>
        <w:tc>
          <w:tcPr>
            <w:tcW w:w="700" w:type="dxa"/>
            <w:vAlign w:val="center"/>
          </w:tcPr>
          <w:p>
            <w:pPr>
              <w:spacing w:after="0" w:line="240" w:lineRule="auto"/>
              <w:ind w:firstLine="0"/>
              <w:jc w:val="left"/>
            </w:pPr>
            <w:r>
              <w:rPr>
                <w:sz w:val="22"/>
                <w:szCs w:val="22"/>
              </w:rPr>
              <w:t xml:space="preserve">10</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5001</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1</w:t>
            </w:r>
          </w:p>
        </w:tc>
      </w:tr>
      <w:tr>
        <w:trPr>
          <w:cantSplit/>
        </w:trPr>
        <w:tc>
          <w:tcPr>
            <w:tcW w:w="700" w:type="dxa"/>
            <w:vAlign w:val="center"/>
          </w:tcPr>
          <w:p>
            <w:pPr>
              <w:spacing w:after="0" w:line="240" w:lineRule="auto"/>
              <w:ind w:firstLine="0"/>
              <w:jc w:val="left"/>
            </w:pPr>
            <w:r>
              <w:rPr>
                <w:sz w:val="22"/>
                <w:szCs w:val="22"/>
              </w:rPr>
              <w:t xml:space="preserve">11</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5053</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1 → 2</w:t>
            </w:r>
          </w:p>
        </w:tc>
      </w:tr>
      <w:tr>
        <w:trPr>
          <w:cantSplit/>
        </w:trPr>
        <w:tc>
          <w:tcPr>
            <w:tcW w:w="700" w:type="dxa"/>
            <w:vAlign w:val="center"/>
          </w:tcPr>
          <w:p>
            <w:pPr>
              <w:spacing w:after="0" w:line="240" w:lineRule="auto"/>
              <w:ind w:firstLine="0"/>
              <w:jc w:val="left"/>
            </w:pPr>
            <w:r>
              <w:rPr>
                <w:sz w:val="22"/>
                <w:szCs w:val="22"/>
              </w:rPr>
              <w:t xml:space="preserve">12</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5053</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2</w:t>
            </w:r>
          </w:p>
        </w:tc>
      </w:tr>
      <w:tr>
        <w:trPr>
          <w:cantSplit/>
        </w:trPr>
        <w:tc>
          <w:tcPr>
            <w:tcW w:w="700" w:type="dxa"/>
            <w:vAlign w:val="center"/>
          </w:tcPr>
          <w:p>
            <w:pPr>
              <w:spacing w:after="0" w:line="240" w:lineRule="auto"/>
              <w:ind w:firstLine="0"/>
              <w:jc w:val="left"/>
            </w:pPr>
            <w:r>
              <w:rPr>
                <w:sz w:val="22"/>
                <w:szCs w:val="22"/>
              </w:rPr>
              <w:t xml:space="preserve">13</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5105</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2</w:t>
            </w:r>
          </w:p>
        </w:tc>
      </w:tr>
      <w:tr>
        <w:trPr>
          <w:cantSplit/>
        </w:trPr>
        <w:tc>
          <w:tcPr>
            <w:tcW w:w="700" w:type="dxa"/>
            <w:vAlign w:val="center"/>
          </w:tcPr>
          <w:p>
            <w:pPr>
              <w:spacing w:after="0" w:line="240" w:lineRule="auto"/>
              <w:ind w:firstLine="0"/>
              <w:jc w:val="left"/>
            </w:pPr>
            <w:r>
              <w:rPr>
                <w:sz w:val="22"/>
                <w:szCs w:val="22"/>
              </w:rPr>
              <w:t xml:space="preserve">14</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5105</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2 → 3</w:t>
            </w:r>
          </w:p>
        </w:tc>
      </w:tr>
      <w:tr>
        <w:trPr>
          <w:cantSplit/>
        </w:trPr>
        <w:tc>
          <w:tcPr>
            <w:tcW w:w="700" w:type="dxa"/>
            <w:vAlign w:val="center"/>
          </w:tcPr>
          <w:p>
            <w:pPr>
              <w:spacing w:after="0" w:line="240" w:lineRule="auto"/>
              <w:ind w:firstLine="0"/>
              <w:jc w:val="left"/>
            </w:pPr>
            <w:r>
              <w:rPr>
                <w:sz w:val="22"/>
                <w:szCs w:val="22"/>
              </w:rPr>
              <w:t xml:space="preserve">15</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5157</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3 → 4</w:t>
            </w:r>
          </w:p>
        </w:tc>
      </w:tr>
      <w:tr>
        <w:trPr>
          <w:cantSplit/>
        </w:trPr>
        <w:tc>
          <w:tcPr>
            <w:tcW w:w="700" w:type="dxa"/>
            <w:vAlign w:val="center"/>
          </w:tcPr>
          <w:p>
            <w:pPr>
              <w:spacing w:after="0" w:line="240" w:lineRule="auto"/>
              <w:ind w:firstLine="0"/>
              <w:jc w:val="left"/>
            </w:pPr>
            <w:r>
              <w:rPr>
                <w:sz w:val="22"/>
                <w:szCs w:val="22"/>
              </w:rPr>
              <w:t xml:space="preserve">16</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5157</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4</w:t>
            </w:r>
          </w:p>
        </w:tc>
      </w:tr>
      <w:tr>
        <w:trPr>
          <w:cantSplit/>
        </w:trPr>
        <w:tc>
          <w:tcPr>
            <w:tcW w:w="700" w:type="dxa"/>
            <w:vAlign w:val="center"/>
          </w:tcPr>
          <w:p>
            <w:pPr>
              <w:spacing w:after="0" w:line="240" w:lineRule="auto"/>
              <w:ind w:firstLine="0"/>
              <w:jc w:val="left"/>
            </w:pPr>
            <w:r>
              <w:rPr>
                <w:sz w:val="22"/>
                <w:szCs w:val="22"/>
              </w:rPr>
              <w:t xml:space="preserve">17</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5209</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4</w:t>
            </w:r>
          </w:p>
        </w:tc>
      </w:tr>
      <w:tr>
        <w:trPr>
          <w:cantSplit/>
        </w:trPr>
        <w:tc>
          <w:tcPr>
            <w:tcW w:w="700" w:type="dxa"/>
            <w:vAlign w:val="center"/>
          </w:tcPr>
          <w:p>
            <w:pPr>
              <w:spacing w:after="0" w:line="240" w:lineRule="auto"/>
              <w:ind w:firstLine="0"/>
              <w:jc w:val="left"/>
            </w:pPr>
            <w:r>
              <w:rPr>
                <w:sz w:val="22"/>
                <w:szCs w:val="22"/>
              </w:rPr>
              <w:t xml:space="preserve">18</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5261</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4</w:t>
            </w:r>
          </w:p>
        </w:tc>
      </w:tr>
      <w:tr>
        <w:trPr>
          <w:cantSplit/>
        </w:trPr>
        <w:tc>
          <w:tcPr>
            <w:tcW w:w="700" w:type="dxa"/>
            <w:vAlign w:val="center"/>
          </w:tcPr>
          <w:p>
            <w:pPr>
              <w:spacing w:after="0" w:line="240" w:lineRule="auto"/>
              <w:ind w:firstLine="0"/>
              <w:jc w:val="left"/>
            </w:pPr>
            <w:r>
              <w:rPr>
                <w:sz w:val="22"/>
                <w:szCs w:val="22"/>
              </w:rPr>
              <w:t xml:space="preserve">19</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5313</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4</w:t>
            </w:r>
          </w:p>
        </w:tc>
      </w:tr>
      <w:tr>
        <w:trPr>
          <w:cantSplit/>
        </w:trPr>
        <w:tc>
          <w:tcPr>
            <w:tcW w:w="700" w:type="dxa"/>
            <w:vAlign w:val="center"/>
          </w:tcPr>
          <w:p>
            <w:pPr>
              <w:spacing w:after="0" w:line="240" w:lineRule="auto"/>
              <w:ind w:firstLine="0"/>
              <w:jc w:val="left"/>
            </w:pPr>
            <w:r>
              <w:rPr>
                <w:sz w:val="22"/>
                <w:szCs w:val="22"/>
              </w:rPr>
              <w:t xml:space="preserve">20</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5209</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4 → 5</w:t>
            </w:r>
          </w:p>
        </w:tc>
      </w:tr>
      <w:tr>
        <w:trPr>
          <w:cantSplit/>
        </w:trPr>
        <w:tc>
          <w:tcPr>
            <w:tcW w:w="700" w:type="dxa"/>
            <w:vAlign w:val="center"/>
          </w:tcPr>
          <w:p>
            <w:pPr>
              <w:spacing w:after="0" w:line="240" w:lineRule="auto"/>
              <w:ind w:firstLine="0"/>
              <w:jc w:val="left"/>
            </w:pPr>
            <w:r>
              <w:rPr>
                <w:sz w:val="22"/>
                <w:szCs w:val="22"/>
              </w:rPr>
              <w:t xml:space="preserve">21</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5261</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5 → 6</w:t>
            </w:r>
          </w:p>
        </w:tc>
      </w:tr>
      <w:tr>
        <w:trPr>
          <w:cantSplit/>
        </w:trPr>
        <w:tc>
          <w:tcPr>
            <w:tcW w:w="700" w:type="dxa"/>
            <w:vAlign w:val="center"/>
          </w:tcPr>
          <w:p>
            <w:pPr>
              <w:spacing w:after="0" w:line="240" w:lineRule="auto"/>
              <w:ind w:firstLine="0"/>
              <w:jc w:val="left"/>
            </w:pPr>
            <w:r>
              <w:rPr>
                <w:sz w:val="22"/>
                <w:szCs w:val="22"/>
              </w:rPr>
              <w:t xml:space="preserve">22</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5313</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6 → 7</w:t>
            </w:r>
          </w:p>
        </w:tc>
      </w:tr>
      <w:tr>
        <w:trPr>
          <w:cantSplit/>
        </w:trPr>
        <w:tc>
          <w:tcPr>
            <w:tcW w:w="700" w:type="dxa"/>
            <w:vAlign w:val="center"/>
          </w:tcPr>
          <w:p>
            <w:pPr>
              <w:spacing w:after="0" w:line="240" w:lineRule="auto"/>
              <w:ind w:firstLine="0"/>
              <w:jc w:val="left"/>
            </w:pPr>
            <w:r>
              <w:rPr>
                <w:sz w:val="22"/>
                <w:szCs w:val="22"/>
              </w:rPr>
              <w:t xml:space="preserve">23</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5365</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7 → 8</w:t>
            </w:r>
          </w:p>
        </w:tc>
      </w:tr>
      <w:tr>
        <w:trPr>
          <w:cantSplit/>
        </w:trPr>
        <w:tc>
          <w:tcPr>
            <w:tcW w:w="700" w:type="dxa"/>
            <w:vAlign w:val="center"/>
          </w:tcPr>
          <w:p>
            <w:pPr>
              <w:spacing w:after="0" w:line="240" w:lineRule="auto"/>
              <w:ind w:firstLine="0"/>
              <w:jc w:val="left"/>
            </w:pPr>
            <w:r>
              <w:rPr>
                <w:sz w:val="22"/>
                <w:szCs w:val="22"/>
              </w:rPr>
              <w:t xml:space="preserve">24</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5365</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8</w:t>
            </w:r>
          </w:p>
        </w:tc>
      </w:tr>
      <w:tr>
        <w:trPr>
          <w:cantSplit/>
        </w:trPr>
        <w:tc>
          <w:tcPr>
            <w:tcW w:w="700" w:type="dxa"/>
            <w:vAlign w:val="center"/>
          </w:tcPr>
          <w:p>
            <w:pPr>
              <w:spacing w:after="0" w:line="240" w:lineRule="auto"/>
              <w:ind w:firstLine="0"/>
              <w:jc w:val="left"/>
            </w:pPr>
            <w:r>
              <w:rPr>
                <w:sz w:val="22"/>
                <w:szCs w:val="22"/>
              </w:rPr>
              <w:t xml:space="preserve">25</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5417</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8</w:t>
            </w:r>
          </w:p>
        </w:tc>
      </w:tr>
      <w:tr>
        <w:trPr>
          <w:cantSplit/>
        </w:trPr>
        <w:tc>
          <w:tcPr>
            <w:tcW w:w="700" w:type="dxa"/>
            <w:vAlign w:val="center"/>
          </w:tcPr>
          <w:p>
            <w:pPr>
              <w:spacing w:after="0" w:line="240" w:lineRule="auto"/>
              <w:ind w:firstLine="0"/>
              <w:jc w:val="left"/>
            </w:pPr>
            <w:r>
              <w:rPr>
                <w:sz w:val="22"/>
                <w:szCs w:val="22"/>
              </w:rPr>
              <w:t xml:space="preserve">26</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5469</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8</w:t>
            </w:r>
          </w:p>
        </w:tc>
      </w:tr>
      <w:tr>
        <w:trPr>
          <w:cantSplit/>
        </w:trPr>
        <w:tc>
          <w:tcPr>
            <w:tcW w:w="700" w:type="dxa"/>
            <w:vAlign w:val="center"/>
          </w:tcPr>
          <w:p>
            <w:pPr>
              <w:spacing w:after="0" w:line="240" w:lineRule="auto"/>
              <w:ind w:firstLine="0"/>
              <w:jc w:val="left"/>
            </w:pPr>
            <w:r>
              <w:rPr>
                <w:sz w:val="22"/>
                <w:szCs w:val="22"/>
              </w:rPr>
              <w:t xml:space="preserve">27</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5521</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8</w:t>
            </w:r>
          </w:p>
        </w:tc>
      </w:tr>
      <w:tr>
        <w:trPr>
          <w:cantSplit/>
        </w:trPr>
        <w:tc>
          <w:tcPr>
            <w:tcW w:w="700" w:type="dxa"/>
            <w:vAlign w:val="center"/>
          </w:tcPr>
          <w:p>
            <w:pPr>
              <w:spacing w:after="0" w:line="240" w:lineRule="auto"/>
              <w:ind w:firstLine="0"/>
              <w:jc w:val="left"/>
            </w:pPr>
            <w:r>
              <w:rPr>
                <w:sz w:val="22"/>
                <w:szCs w:val="22"/>
              </w:rPr>
              <w:t xml:space="preserve">28</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5573</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8</w:t>
            </w:r>
          </w:p>
        </w:tc>
      </w:tr>
      <w:tr>
        <w:trPr>
          <w:cantSplit/>
        </w:trPr>
        <w:tc>
          <w:tcPr>
            <w:tcW w:w="700" w:type="dxa"/>
            <w:vAlign w:val="center"/>
          </w:tcPr>
          <w:p>
            <w:pPr>
              <w:spacing w:after="0" w:line="240" w:lineRule="auto"/>
              <w:ind w:firstLine="0"/>
              <w:jc w:val="left"/>
            </w:pPr>
            <w:r>
              <w:rPr>
                <w:sz w:val="22"/>
                <w:szCs w:val="22"/>
              </w:rPr>
              <w:t xml:space="preserve">29</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5625</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8</w:t>
            </w:r>
          </w:p>
        </w:tc>
      </w:tr>
      <w:tr>
        <w:trPr>
          <w:cantSplit/>
        </w:trPr>
        <w:tc>
          <w:tcPr>
            <w:tcW w:w="700" w:type="dxa"/>
            <w:vAlign w:val="center"/>
          </w:tcPr>
          <w:p>
            <w:pPr>
              <w:spacing w:after="0" w:line="240" w:lineRule="auto"/>
              <w:ind w:firstLine="0"/>
              <w:jc w:val="left"/>
            </w:pPr>
            <w:r>
              <w:rPr>
                <w:sz w:val="22"/>
                <w:szCs w:val="22"/>
              </w:rPr>
              <w:t xml:space="preserve">30</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5677</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8</w:t>
            </w:r>
          </w:p>
        </w:tc>
      </w:tr>
      <w:tr>
        <w:trPr>
          <w:cantSplit/>
        </w:trPr>
        <w:tc>
          <w:tcPr>
            <w:tcW w:w="700" w:type="dxa"/>
            <w:vAlign w:val="center"/>
          </w:tcPr>
          <w:p>
            <w:pPr>
              <w:spacing w:after="0" w:line="240" w:lineRule="auto"/>
              <w:ind w:firstLine="0"/>
              <w:jc w:val="left"/>
            </w:pPr>
            <w:r>
              <w:rPr>
                <w:sz w:val="22"/>
                <w:szCs w:val="22"/>
              </w:rPr>
              <w:t xml:space="preserve">31</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5729</w:t>
            </w:r>
          </w:p>
        </w:tc>
        <w:tc>
          <w:tcPr>
            <w:tcW w:w="1100" w:type="dxa"/>
            <w:vAlign w:val="center"/>
          </w:tcPr>
          <w:p>
            <w:pPr>
              <w:spacing w:after="0" w:line="240" w:lineRule="auto"/>
              <w:ind w:firstLine="0"/>
              <w:jc w:val="left"/>
            </w:pPr>
            <w:r>
              <w:rPr>
                <w:sz w:val="22"/>
                <w:szCs w:val="22"/>
              </w:rPr>
              <w:t xml:space="preserve">1126</w:t>
            </w:r>
          </w:p>
        </w:tc>
        <w:tc>
          <w:tcPr>
            <w:tcW w:w="1500" w:type="dxa"/>
            <w:vAlign w:val="center"/>
          </w:tcPr>
          <w:p>
            <w:pPr>
              <w:spacing w:after="0" w:line="240" w:lineRule="auto"/>
              <w:ind w:firstLine="0"/>
              <w:jc w:val="left"/>
            </w:pPr>
            <w:r>
              <w:rPr>
                <w:sz w:val="22"/>
                <w:szCs w:val="22"/>
              </w:rPr>
              <w:t xml:space="preserve">52</w:t>
            </w:r>
          </w:p>
        </w:tc>
        <w:tc>
          <w:tcPr>
            <w:tcW w:w="2055" w:type="dxa"/>
            <w:vAlign w:val="center"/>
          </w:tcPr>
          <w:p>
            <w:pPr>
              <w:spacing w:after="0" w:line="240" w:lineRule="auto"/>
              <w:ind w:firstLine="0"/>
              <w:jc w:val="left"/>
            </w:pPr>
            <w:r>
              <w:rPr>
                <w:sz w:val="22"/>
                <w:szCs w:val="22"/>
              </w:rPr>
              <w:t xml:space="preserve">cwnd(S) = 8</w:t>
            </w:r>
          </w:p>
        </w:tc>
      </w:tr>
      <w:tr>
        <w:trPr>
          <w:cantSplit/>
        </w:trPr>
        <w:tc>
          <w:tcPr>
            <w:tcW w:w="700" w:type="dxa"/>
            <w:vAlign w:val="center"/>
          </w:tcPr>
          <w:p>
            <w:pPr>
              <w:spacing w:after="0" w:line="240" w:lineRule="auto"/>
              <w:ind w:firstLine="0"/>
              <w:jc w:val="left"/>
            </w:pPr>
            <w:r>
              <w:rPr>
                <w:sz w:val="22"/>
                <w:szCs w:val="22"/>
              </w:rPr>
              <w:t xml:space="preserve">32</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5417</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8 → 9</w:t>
            </w:r>
          </w:p>
        </w:tc>
      </w:tr>
      <w:tr>
        <w:trPr>
          <w:cantSplit/>
        </w:trPr>
        <w:tc>
          <w:tcPr>
            <w:tcW w:w="700" w:type="dxa"/>
            <w:vAlign w:val="center"/>
          </w:tcPr>
          <w:p>
            <w:pPr>
              <w:spacing w:after="0" w:line="240" w:lineRule="auto"/>
              <w:ind w:firstLine="0"/>
              <w:jc w:val="left"/>
            </w:pPr>
            <w:r>
              <w:rPr>
                <w:sz w:val="22"/>
                <w:szCs w:val="22"/>
              </w:rPr>
              <w:t xml:space="preserve">33</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5469</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9 → 10</w:t>
            </w:r>
          </w:p>
        </w:tc>
      </w:tr>
      <w:tr>
        <w:trPr>
          <w:cantSplit/>
        </w:trPr>
        <w:tc>
          <w:tcPr>
            <w:tcW w:w="700" w:type="dxa"/>
            <w:vAlign w:val="center"/>
          </w:tcPr>
          <w:p>
            <w:pPr>
              <w:spacing w:after="0" w:line="240" w:lineRule="auto"/>
              <w:ind w:firstLine="0"/>
              <w:jc w:val="left"/>
            </w:pPr>
            <w:r>
              <w:rPr>
                <w:sz w:val="22"/>
                <w:szCs w:val="22"/>
              </w:rPr>
              <w:t xml:space="preserve">34</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5521</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10 → 11</w:t>
            </w:r>
          </w:p>
        </w:tc>
      </w:tr>
      <w:tr>
        <w:trPr>
          <w:cantSplit/>
        </w:trPr>
        <w:tc>
          <w:tcPr>
            <w:tcW w:w="700" w:type="dxa"/>
            <w:vAlign w:val="center"/>
          </w:tcPr>
          <w:p>
            <w:pPr>
              <w:spacing w:after="0" w:line="240" w:lineRule="auto"/>
              <w:ind w:firstLine="0"/>
              <w:jc w:val="left"/>
            </w:pPr>
            <w:r>
              <w:rPr>
                <w:sz w:val="22"/>
                <w:szCs w:val="22"/>
              </w:rPr>
              <w:t xml:space="preserve">35</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5573</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11 → 12</w:t>
            </w:r>
          </w:p>
        </w:tc>
      </w:tr>
      <w:tr>
        <w:trPr>
          <w:cantSplit/>
        </w:trPr>
        <w:tc>
          <w:tcPr>
            <w:tcW w:w="700" w:type="dxa"/>
            <w:vAlign w:val="center"/>
          </w:tcPr>
          <w:p>
            <w:pPr>
              <w:spacing w:after="0" w:line="240" w:lineRule="auto"/>
              <w:ind w:firstLine="0"/>
              <w:jc w:val="left"/>
            </w:pPr>
            <w:r>
              <w:rPr>
                <w:sz w:val="22"/>
                <w:szCs w:val="22"/>
              </w:rPr>
              <w:t xml:space="preserve">36</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5625</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12 → 13</w:t>
            </w:r>
          </w:p>
        </w:tc>
      </w:tr>
      <w:tr>
        <w:trPr>
          <w:cantSplit/>
        </w:trPr>
        <w:tc>
          <w:tcPr>
            <w:tcW w:w="700" w:type="dxa"/>
            <w:vAlign w:val="center"/>
          </w:tcPr>
          <w:p>
            <w:pPr>
              <w:spacing w:after="0" w:line="240" w:lineRule="auto"/>
              <w:ind w:firstLine="0"/>
              <w:jc w:val="left"/>
            </w:pPr>
            <w:r>
              <w:rPr>
                <w:sz w:val="22"/>
                <w:szCs w:val="22"/>
              </w:rPr>
              <w:t xml:space="preserve">37</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5677</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13 → 14</w:t>
            </w:r>
          </w:p>
        </w:tc>
      </w:tr>
      <w:tr>
        <w:trPr>
          <w:cantSplit/>
        </w:trPr>
        <w:tc>
          <w:tcPr>
            <w:tcW w:w="700" w:type="dxa"/>
            <w:vAlign w:val="center"/>
          </w:tcPr>
          <w:p>
            <w:pPr>
              <w:spacing w:after="0" w:line="240" w:lineRule="auto"/>
              <w:ind w:firstLine="0"/>
              <w:jc w:val="left"/>
            </w:pPr>
            <w:r>
              <w:rPr>
                <w:sz w:val="22"/>
                <w:szCs w:val="22"/>
              </w:rPr>
              <w:t xml:space="preserve">38</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5729</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14 → 15</w:t>
            </w:r>
          </w:p>
        </w:tc>
      </w:tr>
      <w:tr>
        <w:trPr>
          <w:cantSplit/>
        </w:trPr>
        <w:tc>
          <w:tcPr>
            <w:tcW w:w="700" w:type="dxa"/>
            <w:vAlign w:val="center"/>
          </w:tcPr>
          <w:p>
            <w:pPr>
              <w:spacing w:after="0" w:line="240" w:lineRule="auto"/>
              <w:ind w:firstLine="0"/>
              <w:jc w:val="left"/>
            </w:pPr>
            <w:r>
              <w:rPr>
                <w:sz w:val="22"/>
                <w:szCs w:val="22"/>
              </w:rPr>
              <w:t xml:space="preserve">39</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5781</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cwnd(S): 15 → 16</w:t>
            </w:r>
          </w:p>
        </w:tc>
      </w:tr>
      <w:tr>
        <w:trPr>
          <w:cantSplit/>
        </w:trPr>
        <w:tc>
          <w:tcPr>
            <w:tcW w:w="700" w:type="dxa"/>
            <w:vAlign w:val="center"/>
          </w:tcPr>
          <w:p>
            <w:pPr>
              <w:spacing w:after="0" w:line="240" w:lineRule="auto"/>
              <w:ind w:firstLine="0"/>
              <w:jc w:val="left"/>
            </w:pPr>
            <w:r>
              <w:rPr>
                <w:sz w:val="22"/>
                <w:szCs w:val="22"/>
              </w:rPr>
              <w:t xml:space="preserve">40</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FIN, ACK</w:t>
            </w:r>
          </w:p>
        </w:tc>
        <w:tc>
          <w:tcPr>
            <w:tcW w:w="1100" w:type="dxa"/>
            <w:vAlign w:val="center"/>
          </w:tcPr>
          <w:p>
            <w:pPr>
              <w:spacing w:after="0" w:line="240" w:lineRule="auto"/>
              <w:ind w:firstLine="0"/>
              <w:jc w:val="left"/>
            </w:pPr>
            <w:r>
              <w:rPr>
                <w:sz w:val="22"/>
                <w:szCs w:val="22"/>
              </w:rPr>
              <w:t xml:space="preserve">1126</w:t>
            </w:r>
          </w:p>
        </w:tc>
        <w:tc>
          <w:tcPr>
            <w:tcW w:w="1100" w:type="dxa"/>
            <w:vAlign w:val="center"/>
          </w:tcPr>
          <w:p>
            <w:pPr>
              <w:spacing w:after="0" w:line="240" w:lineRule="auto"/>
              <w:ind w:firstLine="0"/>
              <w:jc w:val="left"/>
            </w:pPr>
            <w:r>
              <w:rPr>
                <w:sz w:val="22"/>
                <w:szCs w:val="22"/>
              </w:rPr>
              <w:t xml:space="preserve">5781</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w:t>
            </w:r>
          </w:p>
        </w:tc>
      </w:tr>
      <w:tr>
        <w:trPr>
          <w:cantSplit/>
        </w:trPr>
        <w:tc>
          <w:tcPr>
            <w:tcW w:w="700" w:type="dxa"/>
            <w:vAlign w:val="center"/>
          </w:tcPr>
          <w:p>
            <w:pPr>
              <w:spacing w:after="0" w:line="240" w:lineRule="auto"/>
              <w:ind w:firstLine="0"/>
              <w:jc w:val="left"/>
            </w:pPr>
            <w:r>
              <w:rPr>
                <w:sz w:val="22"/>
                <w:szCs w:val="22"/>
              </w:rPr>
              <w:t xml:space="preserve">41</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5781</w:t>
            </w:r>
          </w:p>
        </w:tc>
        <w:tc>
          <w:tcPr>
            <w:tcW w:w="1100" w:type="dxa"/>
            <w:vAlign w:val="center"/>
          </w:tcPr>
          <w:p>
            <w:pPr>
              <w:spacing w:after="0" w:line="240" w:lineRule="auto"/>
              <w:ind w:firstLine="0"/>
              <w:jc w:val="left"/>
            </w:pPr>
            <w:r>
              <w:rPr>
                <w:sz w:val="22"/>
                <w:szCs w:val="22"/>
              </w:rPr>
              <w:t xml:space="preserve">1127</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w:t>
            </w:r>
          </w:p>
        </w:tc>
      </w:tr>
      <w:tr>
        <w:trPr>
          <w:cantSplit/>
        </w:trPr>
        <w:tc>
          <w:tcPr>
            <w:tcW w:w="700" w:type="dxa"/>
            <w:vAlign w:val="center"/>
          </w:tcPr>
          <w:p>
            <w:pPr>
              <w:spacing w:after="0" w:line="240" w:lineRule="auto"/>
              <w:ind w:firstLine="0"/>
              <w:jc w:val="left"/>
            </w:pPr>
            <w:r>
              <w:rPr>
                <w:sz w:val="22"/>
                <w:szCs w:val="22"/>
              </w:rPr>
              <w:t xml:space="preserve">42</w:t>
            </w:r>
          </w:p>
        </w:tc>
        <w:tc>
          <w:tcPr>
            <w:tcW w:w="1500" w:type="dxa"/>
            <w:vAlign w:val="center"/>
          </w:tcPr>
          <w:p>
            <w:pPr>
              <w:spacing w:after="0" w:line="240" w:lineRule="auto"/>
              <w:ind w:firstLine="0"/>
              <w:jc w:val="left"/>
            </w:pPr>
            <w:r>
              <w:rPr>
                <w:sz w:val="22"/>
                <w:szCs w:val="22"/>
              </w:rPr>
              <w:t xml:space="preserve">S → C</w:t>
            </w:r>
          </w:p>
        </w:tc>
        <w:tc>
          <w:tcPr>
            <w:tcW w:w="1400" w:type="dxa"/>
            <w:vAlign w:val="center"/>
          </w:tcPr>
          <w:p>
            <w:pPr>
              <w:spacing w:after="0" w:line="240" w:lineRule="auto"/>
              <w:ind w:firstLine="0"/>
              <w:jc w:val="left"/>
            </w:pPr>
            <w:r>
              <w:rPr>
                <w:sz w:val="22"/>
                <w:szCs w:val="22"/>
              </w:rPr>
              <w:t xml:space="preserve">FIN, ACK</w:t>
            </w:r>
          </w:p>
        </w:tc>
        <w:tc>
          <w:tcPr>
            <w:tcW w:w="1100" w:type="dxa"/>
            <w:vAlign w:val="center"/>
          </w:tcPr>
          <w:p>
            <w:pPr>
              <w:spacing w:after="0" w:line="240" w:lineRule="auto"/>
              <w:ind w:firstLine="0"/>
              <w:jc w:val="left"/>
            </w:pPr>
            <w:r>
              <w:rPr>
                <w:sz w:val="22"/>
                <w:szCs w:val="22"/>
              </w:rPr>
              <w:t xml:space="preserve">5781</w:t>
            </w:r>
          </w:p>
        </w:tc>
        <w:tc>
          <w:tcPr>
            <w:tcW w:w="1100" w:type="dxa"/>
            <w:vAlign w:val="center"/>
          </w:tcPr>
          <w:p>
            <w:pPr>
              <w:spacing w:after="0" w:line="240" w:lineRule="auto"/>
              <w:ind w:firstLine="0"/>
              <w:jc w:val="left"/>
            </w:pPr>
            <w:r>
              <w:rPr>
                <w:sz w:val="22"/>
                <w:szCs w:val="22"/>
              </w:rPr>
              <w:t xml:space="preserve">1127</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w:t>
            </w:r>
          </w:p>
        </w:tc>
      </w:tr>
      <w:tr>
        <w:trPr>
          <w:cantSplit/>
        </w:trPr>
        <w:tc>
          <w:tcPr>
            <w:tcW w:w="700" w:type="dxa"/>
            <w:vAlign w:val="center"/>
          </w:tcPr>
          <w:p>
            <w:pPr>
              <w:spacing w:after="0" w:line="240" w:lineRule="auto"/>
              <w:ind w:firstLine="0"/>
              <w:jc w:val="left"/>
            </w:pPr>
            <w:r>
              <w:rPr>
                <w:sz w:val="22"/>
                <w:szCs w:val="22"/>
              </w:rPr>
              <w:t xml:space="preserve">43</w:t>
            </w:r>
          </w:p>
        </w:tc>
        <w:tc>
          <w:tcPr>
            <w:tcW w:w="1500" w:type="dxa"/>
            <w:vAlign w:val="center"/>
          </w:tcPr>
          <w:p>
            <w:pPr>
              <w:spacing w:after="0" w:line="240" w:lineRule="auto"/>
              <w:ind w:firstLine="0"/>
              <w:jc w:val="left"/>
            </w:pPr>
            <w:r>
              <w:rPr>
                <w:sz w:val="22"/>
                <w:szCs w:val="22"/>
              </w:rPr>
              <w:t xml:space="preserve">C → S</w:t>
            </w:r>
          </w:p>
        </w:tc>
        <w:tc>
          <w:tcPr>
            <w:tcW w:w="1400"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1127</w:t>
            </w:r>
          </w:p>
        </w:tc>
        <w:tc>
          <w:tcPr>
            <w:tcW w:w="1100" w:type="dxa"/>
            <w:vAlign w:val="center"/>
          </w:tcPr>
          <w:p>
            <w:pPr>
              <w:spacing w:after="0" w:line="240" w:lineRule="auto"/>
              <w:ind w:firstLine="0"/>
              <w:jc w:val="left"/>
            </w:pPr>
            <w:r>
              <w:rPr>
                <w:sz w:val="22"/>
                <w:szCs w:val="22"/>
              </w:rPr>
              <w:t xml:space="preserve">5782</w:t>
            </w:r>
          </w:p>
        </w:tc>
        <w:tc>
          <w:tcPr>
            <w:tcW w:w="1500" w:type="dxa"/>
            <w:vAlign w:val="center"/>
          </w:tcPr>
          <w:p>
            <w:pPr>
              <w:spacing w:after="0" w:line="240" w:lineRule="auto"/>
              <w:ind w:firstLine="0"/>
              <w:jc w:val="left"/>
            </w:pPr>
            <w:r>
              <w:rPr>
                <w:sz w:val="22"/>
                <w:szCs w:val="22"/>
              </w:rPr>
              <w:t xml:space="preserve">0</w:t>
            </w:r>
          </w:p>
        </w:tc>
        <w:tc>
          <w:tcPr>
            <w:tcW w:w="2055" w:type="dxa"/>
            <w:vAlign w:val="center"/>
          </w:tcPr>
          <w:p>
            <w:pPr>
              <w:spacing w:after="0" w:line="240" w:lineRule="auto"/>
              <w:ind w:firstLine="0"/>
              <w:jc w:val="left"/>
            </w:pPr>
            <w:r>
              <w:rPr>
                <w:sz w:val="22"/>
                <w:szCs w:val="22"/>
              </w:rPr>
              <w:t xml:space="preserve">–</w:t>
            </w:r>
          </w:p>
        </w:tc>
      </w:tr>
    </w:tbl>
    <w:p>
      <w:pPr>
        <w:ind w:firstLine="0"/>
        <w:jc w:val="left"/>
      </w:pPr>
    </w:p>
    <w:p>
      <w:r>
        <w:t xml:space="preserve">Проверка: последний номер подтверждения сервера после данных клиента равен 1126 = 1001 + 125, последний номер подтверждения клиента после данных сервера равен 5781 = 5001 + 780, то есть все данные приняты.</w:t>
      </w:r>
    </w:p>
    <w:p>
      <w:pPr>
        <w:ind w:firstLine="0"/>
        <w:jc w:val="left"/>
      </w:pPr>
    </w:p>
    <w:p>
      <w:pPr>
        <w:keepNext/>
        <w:jc w:val="left"/>
        <w:rPr>
          <w:b/>
          <w:caps/>
        </w:rPr>
      </w:pPr>
      <w:r>
        <w:rPr>
          <w:b/>
          <w:caps/>
        </w:rPr>
        <w:t xml:space="preserve">5 Практическая часть</w:t>
      </w:r>
    </w:p>
    <w:p>
      <w:pPr>
        <w:ind w:firstLine="0"/>
        <w:jc w:val="left"/>
      </w:pPr>
    </w:p>
    <w:p>
      <w:pPr>
        <w:keepNext/>
        <w:jc w:val="left"/>
        <w:rPr>
          <w:b/>
        </w:rPr>
      </w:pPr>
      <w:r>
        <w:rPr>
          <w:b/>
        </w:rPr>
        <w:t xml:space="preserve">5.1 Захват трафика</w:t>
      </w:r>
    </w:p>
    <w:p>
      <w:pPr>
        <w:ind w:firstLine="0"/>
        <w:jc w:val="left"/>
      </w:pPr>
    </w:p>
    <w:p>
      <w:r>
        <w:t xml:space="preserve">Фамилия студента в латинской транскрипции – Shurkhay. Для захвата выбран сайт https://www.shutterstock.com, адрес которого содержит буквы «shu». Перед захватом VPN-клиент был отключён, так как при его работе весь трафик инкапсулируется в туннель WireGuard (UDP) и сегменты TCP на физическом интерфейсе не видны.</w:t>
      </w:r>
    </w:p>
    <w:p>
      <w:r>
        <w:t xml:space="preserve">В Wireshark запущен захват на интерфейсе беспроводной сети, после чего в браузере открыт сайт (рисунок 2). Затем захват остановлен.</w:t>
      </w:r>
    </w:p>
    <w:p>
      <w:pPr>
        <w:ind w:firstLine="0"/>
        <w:jc w:val="left"/>
      </w:pPr>
    </w:p>
    <w:p>
      <w:pPr>
        <w:keepNext/>
        <w:spacing w:line="240" w:lineRule="auto"/>
        <w:ind w:firstLine="0"/>
        <w:jc w:val="center"/>
      </w:pPr>
      <w:r>
        <w:rPr>
          <w:noProof/>
        </w:rPr>
        <w:drawing>
          <wp:inline distT="0" distB="0" distL="0" distR="0">
            <wp:extent cx="5940000" cy="3195840"/>
            <wp:docPr id="202" name="Рисунок 202"/>
            <wp:cNvGraphicFramePr/>
            <a:graphic xmlns:a="http://schemas.openxmlformats.org/drawingml/2006/main">
              <a:graphicData uri="http://schemas.openxmlformats.org/drawingml/2006/picture">
                <pic:pic xmlns:pic="http://schemas.openxmlformats.org/drawingml/2006/picture">
                  <pic:nvPicPr>
                    <pic:cNvPr id="202" name="rIdImg2.png"/>
                    <pic:cNvPicPr/>
                  </pic:nvPicPr>
                  <pic:blipFill>
                    <a:blip r:embed="rIdImg2"/>
                    <a:stretch>
                      <a:fillRect/>
                    </a:stretch>
                  </pic:blipFill>
                  <pic:spPr>
                    <a:xfrm>
                      <a:off x="0" y="0"/>
                      <a:ext cx="5940000" cy="3195840"/>
                    </a:xfrm>
                    <a:prstGeom prst="rect">
                      <a:avLst/>
                    </a:prstGeom>
                  </pic:spPr>
                </pic:pic>
              </a:graphicData>
            </a:graphic>
          </wp:inline>
        </w:drawing>
      </w:r>
    </w:p>
    <w:p>
      <w:pPr>
        <w:keepNext/>
        <w:ind w:firstLine="0"/>
        <w:jc w:val="left"/>
      </w:pPr>
    </w:p>
    <w:p>
      <w:pPr>
        <w:ind w:firstLine="0"/>
        <w:jc w:val="center"/>
      </w:pPr>
      <w:r>
        <w:t xml:space="preserve">Рисунок 2 – Открытый сайт www.shutterstock.com</w:t>
      </w:r>
    </w:p>
    <w:p>
      <w:pPr>
        <w:ind w:firstLine="0"/>
        <w:jc w:val="left"/>
      </w:pPr>
    </w:p>
    <w:p>
      <w:r>
        <w:t xml:space="preserve">Для поиска соединения с сайтом использован фильтр tls.handshake.extensions_server_name contains "shutterstock", который отбирает сегменты TLS Client Hello с именем сервера. Соединению с www.shutterstock.com соответствует поток TCP с индексом 15, для его просмотра применён фильтр tcp.stream eq 15. Начало соединения показано на рисунке 3.</w:t>
      </w:r>
    </w:p>
    <w:p>
      <w:pPr>
        <w:ind w:firstLine="0"/>
        <w:jc w:val="left"/>
      </w:pPr>
    </w:p>
    <w:p>
      <w:pPr>
        <w:keepNext/>
        <w:spacing w:line="240" w:lineRule="auto"/>
        <w:ind w:firstLine="0"/>
        <w:jc w:val="center"/>
      </w:pPr>
      <w:r>
        <w:rPr>
          <w:noProof/>
        </w:rPr>
        <w:drawing>
          <wp:inline distT="0" distB="0" distL="0" distR="0">
            <wp:extent cx="5940000" cy="766105"/>
            <wp:docPr id="203" name="Рисунок 203"/>
            <wp:cNvGraphicFramePr/>
            <a:graphic xmlns:a="http://schemas.openxmlformats.org/drawingml/2006/main">
              <a:graphicData uri="http://schemas.openxmlformats.org/drawingml/2006/picture">
                <pic:pic xmlns:pic="http://schemas.openxmlformats.org/drawingml/2006/picture">
                  <pic:nvPicPr>
                    <pic:cNvPr id="203" name="rIdImg3.png"/>
                    <pic:cNvPicPr/>
                  </pic:nvPicPr>
                  <pic:blipFill>
                    <a:blip r:embed="rIdImg3"/>
                    <a:stretch>
                      <a:fillRect/>
                    </a:stretch>
                  </pic:blipFill>
                  <pic:spPr>
                    <a:xfrm>
                      <a:off x="0" y="0"/>
                      <a:ext cx="5940000" cy="766105"/>
                    </a:xfrm>
                    <a:prstGeom prst="rect">
                      <a:avLst/>
                    </a:prstGeom>
                  </pic:spPr>
                </pic:pic>
              </a:graphicData>
            </a:graphic>
          </wp:inline>
        </w:drawing>
      </w:r>
    </w:p>
    <w:p>
      <w:pPr>
        <w:keepNext/>
        <w:ind w:firstLine="0"/>
        <w:jc w:val="left"/>
      </w:pPr>
    </w:p>
    <w:p>
      <w:pPr>
        <w:ind w:firstLine="0"/>
        <w:jc w:val="center"/>
      </w:pPr>
      <w:r>
        <w:t xml:space="preserve">Рисунок 3 – Начало TCP-соединения с сервером www.shutterstock.com в Wireshark</w:t>
      </w:r>
    </w:p>
    <w:p>
      <w:pPr>
        <w:ind w:firstLine="0"/>
        <w:jc w:val="left"/>
      </w:pPr>
    </w:p>
    <w:p>
      <w:pPr>
        <w:keepNext/>
        <w:jc w:val="left"/>
        <w:rPr>
          <w:b/>
        </w:rPr>
      </w:pPr>
      <w:r>
        <w:rPr>
          <w:b/>
        </w:rPr>
        <w:t xml:space="preserve">5.2 Анализ трёхэтапного рукопожатия</w:t>
      </w:r>
    </w:p>
    <w:p>
      <w:pPr>
        <w:ind w:firstLine="0"/>
        <w:jc w:val="left"/>
      </w:pPr>
    </w:p>
    <w:p>
      <w:r>
        <w:t xml:space="preserve">Клиентом является компьютер с адресом 172.20.10.2 (порт 64033), сервером – 18.66.147.96 (порт 443, HTTPS). Значения полей сегментов рукопожатия приведены в таблице 5.</w:t>
      </w:r>
    </w:p>
    <w:p>
      <w:pPr>
        <w:ind w:firstLine="0"/>
        <w:jc w:val="left"/>
      </w:pPr>
    </w:p>
    <w:p>
      <w:pPr>
        <w:keepNext/>
        <w:ind w:firstLine="0"/>
      </w:pPr>
      <w:r>
        <w:t xml:space="preserve">Таблица 5 – Сегменты трёхэтапного рукопожатия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tblPr>
      <w:tblGrid>
        <w:gridCol w:w="700"/>
        <w:gridCol w:w="1100"/>
        <w:gridCol w:w="1255"/>
        <w:gridCol w:w="1100"/>
        <w:gridCol w:w="1100"/>
        <w:gridCol w:w="1500"/>
        <w:gridCol w:w="1500"/>
        <w:gridCol w:w="1100"/>
      </w:tblGrid>
      <w:tr>
        <w:trPr>
          <w:cantSplit/>
          <w:tblHeader/>
        </w:trPr>
        <w:tc>
          <w:tcPr>
            <w:tcW w:w="700" w:type="dxa"/>
            <w:vAlign w:val="center"/>
          </w:tcPr>
          <w:p>
            <w:pPr>
              <w:spacing w:after="0" w:line="240" w:lineRule="auto"/>
              <w:ind w:firstLine="0"/>
              <w:jc w:val="left"/>
            </w:pPr>
            <w:r>
              <w:rPr>
                <w:b/>
                <w:sz w:val="22"/>
                <w:szCs w:val="22"/>
              </w:rPr>
              <w:t xml:space="preserve">№</w:t>
            </w:r>
          </w:p>
        </w:tc>
        <w:tc>
          <w:tcPr>
            <w:tcW w:w="1100" w:type="dxa"/>
            <w:vAlign w:val="center"/>
          </w:tcPr>
          <w:p>
            <w:pPr>
              <w:spacing w:after="0" w:line="240" w:lineRule="auto"/>
              <w:ind w:firstLine="0"/>
              <w:jc w:val="left"/>
            </w:pPr>
            <w:r>
              <w:rPr>
                <w:b/>
                <w:sz w:val="22"/>
                <w:szCs w:val="22"/>
              </w:rPr>
              <w:t xml:space="preserve">Напр.</w:t>
            </w:r>
          </w:p>
        </w:tc>
        <w:tc>
          <w:tcPr>
            <w:tcW w:w="1255" w:type="dxa"/>
            <w:vAlign w:val="center"/>
          </w:tcPr>
          <w:p>
            <w:pPr>
              <w:spacing w:after="0" w:line="240" w:lineRule="auto"/>
              <w:ind w:firstLine="0"/>
              <w:jc w:val="left"/>
            </w:pPr>
            <w:r>
              <w:rPr>
                <w:b/>
                <w:sz w:val="22"/>
                <w:szCs w:val="22"/>
              </w:rPr>
              <w:t xml:space="preserve">Флаги</w:t>
            </w:r>
          </w:p>
        </w:tc>
        <w:tc>
          <w:tcPr>
            <w:tcW w:w="1100" w:type="dxa"/>
            <w:vAlign w:val="center"/>
          </w:tcPr>
          <w:p>
            <w:pPr>
              <w:spacing w:after="0" w:line="240" w:lineRule="auto"/>
              <w:ind w:firstLine="0"/>
              <w:jc w:val="left"/>
            </w:pPr>
            <w:r>
              <w:rPr>
                <w:b/>
                <w:sz w:val="22"/>
                <w:szCs w:val="22"/>
              </w:rPr>
              <w:t xml:space="preserve">Seq (отн.)</w:t>
            </w:r>
          </w:p>
        </w:tc>
        <w:tc>
          <w:tcPr>
            <w:tcW w:w="1100" w:type="dxa"/>
            <w:vAlign w:val="center"/>
          </w:tcPr>
          <w:p>
            <w:pPr>
              <w:spacing w:after="0" w:line="240" w:lineRule="auto"/>
              <w:ind w:firstLine="0"/>
              <w:jc w:val="left"/>
            </w:pPr>
            <w:r>
              <w:rPr>
                <w:b/>
                <w:sz w:val="22"/>
                <w:szCs w:val="22"/>
              </w:rPr>
              <w:t xml:space="preserve">Ack (отн.)</w:t>
            </w:r>
          </w:p>
        </w:tc>
        <w:tc>
          <w:tcPr>
            <w:tcW w:w="1500" w:type="dxa"/>
            <w:vAlign w:val="center"/>
          </w:tcPr>
          <w:p>
            <w:pPr>
              <w:spacing w:after="0" w:line="240" w:lineRule="auto"/>
              <w:ind w:firstLine="0"/>
              <w:jc w:val="left"/>
            </w:pPr>
            <w:r>
              <w:rPr>
                <w:b/>
                <w:sz w:val="22"/>
                <w:szCs w:val="22"/>
              </w:rPr>
              <w:t xml:space="preserve">Seq (raw)</w:t>
            </w:r>
          </w:p>
        </w:tc>
        <w:tc>
          <w:tcPr>
            <w:tcW w:w="1500" w:type="dxa"/>
            <w:vAlign w:val="center"/>
          </w:tcPr>
          <w:p>
            <w:pPr>
              <w:spacing w:after="0" w:line="240" w:lineRule="auto"/>
              <w:ind w:firstLine="0"/>
              <w:jc w:val="left"/>
            </w:pPr>
            <w:r>
              <w:rPr>
                <w:b/>
                <w:sz w:val="22"/>
                <w:szCs w:val="22"/>
              </w:rPr>
              <w:t xml:space="preserve">Ack (raw)</w:t>
            </w:r>
          </w:p>
        </w:tc>
        <w:tc>
          <w:tcPr>
            <w:tcW w:w="1100" w:type="dxa"/>
            <w:vAlign w:val="center"/>
          </w:tcPr>
          <w:p>
            <w:pPr>
              <w:spacing w:after="0" w:line="240" w:lineRule="auto"/>
              <w:ind w:firstLine="0"/>
              <w:jc w:val="left"/>
            </w:pPr>
            <w:r>
              <w:rPr>
                <w:b/>
                <w:sz w:val="22"/>
                <w:szCs w:val="22"/>
              </w:rPr>
              <w:t xml:space="preserve">MSS</w:t>
            </w:r>
          </w:p>
        </w:tc>
      </w:tr>
      <w:tr>
        <w:trPr>
          <w:cantSplit/>
        </w:trPr>
        <w:tc>
          <w:tcPr>
            <w:tcW w:w="700" w:type="dxa"/>
            <w:vAlign w:val="center"/>
          </w:tcPr>
          <w:p>
            <w:pPr>
              <w:spacing w:after="0" w:line="240" w:lineRule="auto"/>
              <w:ind w:firstLine="0"/>
              <w:jc w:val="left"/>
            </w:pPr>
            <w:r>
              <w:rPr>
                <w:sz w:val="22"/>
                <w:szCs w:val="22"/>
              </w:rPr>
              <w:t xml:space="preserve">174</w:t>
            </w:r>
          </w:p>
        </w:tc>
        <w:tc>
          <w:tcPr>
            <w:tcW w:w="1100" w:type="dxa"/>
            <w:vAlign w:val="center"/>
          </w:tcPr>
          <w:p>
            <w:pPr>
              <w:spacing w:after="0" w:line="240" w:lineRule="auto"/>
              <w:ind w:firstLine="0"/>
              <w:jc w:val="left"/>
            </w:pPr>
            <w:r>
              <w:rPr>
                <w:sz w:val="22"/>
                <w:szCs w:val="22"/>
              </w:rPr>
              <w:t xml:space="preserve">C → S</w:t>
            </w:r>
          </w:p>
        </w:tc>
        <w:tc>
          <w:tcPr>
            <w:tcW w:w="1255" w:type="dxa"/>
            <w:vAlign w:val="center"/>
          </w:tcPr>
          <w:p>
            <w:pPr>
              <w:spacing w:after="0" w:line="240" w:lineRule="auto"/>
              <w:ind w:firstLine="0"/>
              <w:jc w:val="left"/>
            </w:pPr>
            <w:r>
              <w:rPr>
                <w:sz w:val="22"/>
                <w:szCs w:val="22"/>
              </w:rPr>
              <w:t xml:space="preserve">SYN</w:t>
            </w:r>
          </w:p>
        </w:tc>
        <w:tc>
          <w:tcPr>
            <w:tcW w:w="1100" w:type="dxa"/>
            <w:vAlign w:val="center"/>
          </w:tcPr>
          <w:p>
            <w:pPr>
              <w:spacing w:after="0" w:line="240" w:lineRule="auto"/>
              <w:ind w:firstLine="0"/>
              <w:jc w:val="left"/>
            </w:pPr>
            <w:r>
              <w:rPr>
                <w:sz w:val="22"/>
                <w:szCs w:val="22"/>
              </w:rPr>
              <w:t xml:space="preserve">0</w:t>
            </w:r>
          </w:p>
        </w:tc>
        <w:tc>
          <w:tcPr>
            <w:tcW w:w="1100" w:type="dxa"/>
            <w:vAlign w:val="center"/>
          </w:tcPr>
          <w:p>
            <w:pPr>
              <w:spacing w:after="0" w:line="240" w:lineRule="auto"/>
              <w:ind w:firstLine="0"/>
              <w:jc w:val="left"/>
            </w:pPr>
            <w:r>
              <w:rPr>
                <w:sz w:val="22"/>
                <w:szCs w:val="22"/>
              </w:rPr>
              <w:t xml:space="preserve">–</w:t>
            </w:r>
          </w:p>
        </w:tc>
        <w:tc>
          <w:tcPr>
            <w:tcW w:w="1500" w:type="dxa"/>
            <w:vAlign w:val="center"/>
          </w:tcPr>
          <w:p>
            <w:pPr>
              <w:spacing w:after="0" w:line="240" w:lineRule="auto"/>
              <w:ind w:firstLine="0"/>
              <w:jc w:val="left"/>
            </w:pPr>
            <w:r>
              <w:rPr>
                <w:sz w:val="22"/>
                <w:szCs w:val="22"/>
              </w:rPr>
              <w:t xml:space="preserve">1114361935</w:t>
            </w:r>
          </w:p>
        </w:tc>
        <w:tc>
          <w:tcPr>
            <w:tcW w:w="1500" w:type="dxa"/>
            <w:vAlign w:val="center"/>
          </w:tcPr>
          <w:p>
            <w:pPr>
              <w:spacing w:after="0" w:line="240" w:lineRule="auto"/>
              <w:ind w:firstLine="0"/>
              <w:jc w:val="left"/>
            </w:pPr>
            <w:r>
              <w:rPr>
                <w:sz w:val="22"/>
                <w:szCs w:val="22"/>
              </w:rPr>
              <w:t xml:space="preserve">–</w:t>
            </w:r>
          </w:p>
        </w:tc>
        <w:tc>
          <w:tcPr>
            <w:tcW w:w="1100" w:type="dxa"/>
            <w:vAlign w:val="center"/>
          </w:tcPr>
          <w:p>
            <w:pPr>
              <w:spacing w:after="0" w:line="240" w:lineRule="auto"/>
              <w:ind w:firstLine="0"/>
              <w:jc w:val="left"/>
            </w:pPr>
            <w:r>
              <w:rPr>
                <w:sz w:val="22"/>
                <w:szCs w:val="22"/>
              </w:rPr>
              <w:t xml:space="preserve">1460</w:t>
            </w:r>
          </w:p>
        </w:tc>
      </w:tr>
      <w:tr>
        <w:trPr>
          <w:cantSplit/>
        </w:trPr>
        <w:tc>
          <w:tcPr>
            <w:tcW w:w="700" w:type="dxa"/>
            <w:vAlign w:val="center"/>
          </w:tcPr>
          <w:p>
            <w:pPr>
              <w:spacing w:after="0" w:line="240" w:lineRule="auto"/>
              <w:ind w:firstLine="0"/>
              <w:jc w:val="left"/>
            </w:pPr>
            <w:r>
              <w:rPr>
                <w:sz w:val="22"/>
                <w:szCs w:val="22"/>
              </w:rPr>
              <w:t xml:space="preserve">180</w:t>
            </w:r>
          </w:p>
        </w:tc>
        <w:tc>
          <w:tcPr>
            <w:tcW w:w="1100" w:type="dxa"/>
            <w:vAlign w:val="center"/>
          </w:tcPr>
          <w:p>
            <w:pPr>
              <w:spacing w:after="0" w:line="240" w:lineRule="auto"/>
              <w:ind w:firstLine="0"/>
              <w:jc w:val="left"/>
            </w:pPr>
            <w:r>
              <w:rPr>
                <w:sz w:val="22"/>
                <w:szCs w:val="22"/>
              </w:rPr>
              <w:t xml:space="preserve">S → C</w:t>
            </w:r>
          </w:p>
        </w:tc>
        <w:tc>
          <w:tcPr>
            <w:tcW w:w="1255" w:type="dxa"/>
            <w:vAlign w:val="center"/>
          </w:tcPr>
          <w:p>
            <w:pPr>
              <w:spacing w:after="0" w:line="240" w:lineRule="auto"/>
              <w:ind w:firstLine="0"/>
              <w:jc w:val="left"/>
            </w:pPr>
            <w:r>
              <w:rPr>
                <w:sz w:val="22"/>
                <w:szCs w:val="22"/>
              </w:rPr>
              <w:t xml:space="preserve">SYN, ACK</w:t>
            </w:r>
          </w:p>
        </w:tc>
        <w:tc>
          <w:tcPr>
            <w:tcW w:w="1100" w:type="dxa"/>
            <w:vAlign w:val="center"/>
          </w:tcPr>
          <w:p>
            <w:pPr>
              <w:spacing w:after="0" w:line="240" w:lineRule="auto"/>
              <w:ind w:firstLine="0"/>
              <w:jc w:val="left"/>
            </w:pPr>
            <w:r>
              <w:rPr>
                <w:sz w:val="22"/>
                <w:szCs w:val="22"/>
              </w:rPr>
              <w:t xml:space="preserve">0</w:t>
            </w:r>
          </w:p>
        </w:tc>
        <w:tc>
          <w:tcPr>
            <w:tcW w:w="1100" w:type="dxa"/>
            <w:vAlign w:val="center"/>
          </w:tcPr>
          <w:p>
            <w:pPr>
              <w:spacing w:after="0" w:line="240" w:lineRule="auto"/>
              <w:ind w:firstLine="0"/>
              <w:jc w:val="left"/>
            </w:pPr>
            <w:r>
              <w:rPr>
                <w:sz w:val="22"/>
                <w:szCs w:val="22"/>
              </w:rPr>
              <w:t xml:space="preserve">1</w:t>
            </w:r>
          </w:p>
        </w:tc>
        <w:tc>
          <w:tcPr>
            <w:tcW w:w="1500" w:type="dxa"/>
            <w:vAlign w:val="center"/>
          </w:tcPr>
          <w:p>
            <w:pPr>
              <w:spacing w:after="0" w:line="240" w:lineRule="auto"/>
              <w:ind w:firstLine="0"/>
              <w:jc w:val="left"/>
            </w:pPr>
            <w:r>
              <w:rPr>
                <w:sz w:val="22"/>
                <w:szCs w:val="22"/>
              </w:rPr>
              <w:t xml:space="preserve">3141424019</w:t>
            </w:r>
          </w:p>
        </w:tc>
        <w:tc>
          <w:tcPr>
            <w:tcW w:w="1500" w:type="dxa"/>
            <w:vAlign w:val="center"/>
          </w:tcPr>
          <w:p>
            <w:pPr>
              <w:spacing w:after="0" w:line="240" w:lineRule="auto"/>
              <w:ind w:firstLine="0"/>
              <w:jc w:val="left"/>
            </w:pPr>
            <w:r>
              <w:rPr>
                <w:sz w:val="22"/>
                <w:szCs w:val="22"/>
              </w:rPr>
              <w:t xml:space="preserve">1114361936</w:t>
            </w:r>
          </w:p>
        </w:tc>
        <w:tc>
          <w:tcPr>
            <w:tcW w:w="1100" w:type="dxa"/>
            <w:vAlign w:val="center"/>
          </w:tcPr>
          <w:p>
            <w:pPr>
              <w:spacing w:after="0" w:line="240" w:lineRule="auto"/>
              <w:ind w:firstLine="0"/>
              <w:jc w:val="left"/>
            </w:pPr>
            <w:r>
              <w:rPr>
                <w:sz w:val="22"/>
                <w:szCs w:val="22"/>
              </w:rPr>
              <w:t xml:space="preserve">1360</w:t>
            </w:r>
          </w:p>
        </w:tc>
      </w:tr>
      <w:tr>
        <w:trPr>
          <w:cantSplit/>
        </w:trPr>
        <w:tc>
          <w:tcPr>
            <w:tcW w:w="700" w:type="dxa"/>
            <w:vAlign w:val="center"/>
          </w:tcPr>
          <w:p>
            <w:pPr>
              <w:spacing w:after="0" w:line="240" w:lineRule="auto"/>
              <w:ind w:firstLine="0"/>
              <w:jc w:val="left"/>
            </w:pPr>
            <w:r>
              <w:rPr>
                <w:sz w:val="22"/>
                <w:szCs w:val="22"/>
              </w:rPr>
              <w:t xml:space="preserve">181</w:t>
            </w:r>
          </w:p>
        </w:tc>
        <w:tc>
          <w:tcPr>
            <w:tcW w:w="1100" w:type="dxa"/>
            <w:vAlign w:val="center"/>
          </w:tcPr>
          <w:p>
            <w:pPr>
              <w:spacing w:after="0" w:line="240" w:lineRule="auto"/>
              <w:ind w:firstLine="0"/>
              <w:jc w:val="left"/>
            </w:pPr>
            <w:r>
              <w:rPr>
                <w:sz w:val="22"/>
                <w:szCs w:val="22"/>
              </w:rPr>
              <w:t xml:space="preserve">C → S</w:t>
            </w:r>
          </w:p>
        </w:tc>
        <w:tc>
          <w:tcPr>
            <w:tcW w:w="1255" w:type="dxa"/>
            <w:vAlign w:val="center"/>
          </w:tcPr>
          <w:p>
            <w:pPr>
              <w:spacing w:after="0" w:line="240" w:lineRule="auto"/>
              <w:ind w:firstLine="0"/>
              <w:jc w:val="left"/>
            </w:pPr>
            <w:r>
              <w:rPr>
                <w:sz w:val="22"/>
                <w:szCs w:val="22"/>
              </w:rPr>
              <w:t xml:space="preserve">ACK</w:t>
            </w:r>
          </w:p>
        </w:tc>
        <w:tc>
          <w:tcPr>
            <w:tcW w:w="1100" w:type="dxa"/>
            <w:vAlign w:val="center"/>
          </w:tcPr>
          <w:p>
            <w:pPr>
              <w:spacing w:after="0" w:line="240" w:lineRule="auto"/>
              <w:ind w:firstLine="0"/>
              <w:jc w:val="left"/>
            </w:pPr>
            <w:r>
              <w:rPr>
                <w:sz w:val="22"/>
                <w:szCs w:val="22"/>
              </w:rPr>
              <w:t xml:space="preserve">1</w:t>
            </w:r>
          </w:p>
        </w:tc>
        <w:tc>
          <w:tcPr>
            <w:tcW w:w="1100" w:type="dxa"/>
            <w:vAlign w:val="center"/>
          </w:tcPr>
          <w:p>
            <w:pPr>
              <w:spacing w:after="0" w:line="240" w:lineRule="auto"/>
              <w:ind w:firstLine="0"/>
              <w:jc w:val="left"/>
            </w:pPr>
            <w:r>
              <w:rPr>
                <w:sz w:val="22"/>
                <w:szCs w:val="22"/>
              </w:rPr>
              <w:t xml:space="preserve">1</w:t>
            </w:r>
          </w:p>
        </w:tc>
        <w:tc>
          <w:tcPr>
            <w:tcW w:w="1500" w:type="dxa"/>
            <w:vAlign w:val="center"/>
          </w:tcPr>
          <w:p>
            <w:pPr>
              <w:spacing w:after="0" w:line="240" w:lineRule="auto"/>
              <w:ind w:firstLine="0"/>
              <w:jc w:val="left"/>
            </w:pPr>
            <w:r>
              <w:rPr>
                <w:sz w:val="22"/>
                <w:szCs w:val="22"/>
              </w:rPr>
              <w:t xml:space="preserve">1114361936</w:t>
            </w:r>
          </w:p>
        </w:tc>
        <w:tc>
          <w:tcPr>
            <w:tcW w:w="1500" w:type="dxa"/>
            <w:vAlign w:val="center"/>
          </w:tcPr>
          <w:p>
            <w:pPr>
              <w:spacing w:after="0" w:line="240" w:lineRule="auto"/>
              <w:ind w:firstLine="0"/>
              <w:jc w:val="left"/>
            </w:pPr>
            <w:r>
              <w:rPr>
                <w:sz w:val="22"/>
                <w:szCs w:val="22"/>
              </w:rPr>
              <w:t xml:space="preserve">3141424020</w:t>
            </w:r>
          </w:p>
        </w:tc>
        <w:tc>
          <w:tcPr>
            <w:tcW w:w="1100" w:type="dxa"/>
            <w:vAlign w:val="center"/>
          </w:tcPr>
          <w:p>
            <w:pPr>
              <w:spacing w:after="0" w:line="240" w:lineRule="auto"/>
              <w:ind w:firstLine="0"/>
              <w:jc w:val="left"/>
            </w:pPr>
            <w:r>
              <w:rPr>
                <w:sz w:val="22"/>
                <w:szCs w:val="22"/>
              </w:rPr>
              <w:t xml:space="preserve">–</w:t>
            </w:r>
          </w:p>
        </w:tc>
      </w:tr>
    </w:tbl>
    <w:p>
      <w:pPr>
        <w:ind w:firstLine="0"/>
        <w:jc w:val="left"/>
      </w:pPr>
    </w:p>
    <w:p>
      <w:r>
        <w:t xml:space="preserve">1) Сегмент 174. Клиент отправляет сегмент с флагом SYN и начальным номером последовательности ISN(C) = 1114361935. В опциях клиент сообщает MSS = 1460 байт, размер окна 65535 и поддержку выборочных подтверждений (SACK_PERM) и масштабирования окна (WS).</w:t>
      </w:r>
    </w:p>
    <w:p>
      <w:r>
        <w:t xml:space="preserve">2) Сегмент 180. Сервер отвечает сегментом с флагами SYN и ACK. Его начальный номер ISN(S) = 3141424019, номер подтверждения 1114361936 = ISN(C) + 1 – сервер подтверждает SYN клиента. Сервер сообщает MSS = 1360 байт.</w:t>
      </w:r>
    </w:p>
    <w:p>
      <w:r>
        <w:t xml:space="preserve">3) Сегмент 181. Клиент отправляет сегмент ACK с номером последовательности 1114361936 и номером подтверждения 3141424020 = ISN(S) + 1, подтверждая SYN сервера. Соединение установлено.</w:t>
      </w:r>
    </w:p>
    <w:p>
      <w:r>
        <w:t xml:space="preserve">Номера подтверждения на единицу больше начальных номеров, поскольку флаг SYN занимает один номер последовательности. Wireshark по умолчанию отображает относительные номера, вычитая ISN, поэтому в списке пакетов видны значения Seq=0; Seq=0, Ack=1; Seq=1, Ack=1. Настоящие значения отображаются в полях Sequence Number (raw) и Acknowledgment number (raw). Заголовок TCP сегмента 180 в Wireshark приведён ниже.</w:t>
      </w:r>
    </w:p>
    <w:p>
      <w:pPr>
        <w:ind w:firstLine="0"/>
        <w:jc w:val="left"/>
      </w:pP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Transmission Control Protocol, Src Port: 443, Dst Port: 64033</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Source Port: 443</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Destination Port: 64033</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[TCP Segment Len: 0]</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Sequence Number: 0    (relative sequence number)</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Sequence Number (raw): 3141424019</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Acknowledgment Number: 1    (relative ack number)</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Acknowledgment number (raw): 1114361936</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1000 .... = Header Length: 32 bytes (8)</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Flags: 0x012 (SYN, ACK)</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 ...1 .... = Acknowledgment: Set</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 .... ..1. = Syn: Set</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 .... ...0 = Fin: Not set</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Window: 65535</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Options: (12 bytes), MSS, NOP, NOP, SACK permitted, NOP, Window scale</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TCP Option - Maximum segment size: 1360 bytes</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TCP Option - SACK permitted</w:t>
      </w:r>
    </w:p>
    <w:p>
      <w:pPr>
        <w:spacing w:line="240" w:lineRule="auto"/>
        <w:ind w:firstLine="0"/>
        <w:jc w:val="left"/>
        <w:rPr>
          <w:rFonts w:ascii="Courier New" w:hAnsi="Courier New" w:cs="Courier New"/>
          <w:sz w:val="20"/>
          <w:lang w:val="en-US"/>
        </w:rPr>
      </w:pPr>
      <w:r>
        <w:rPr>
          <w:rFonts w:ascii="Courier New" w:hAnsi="Courier New" w:cs="Courier New"/>
          <w:sz w:val="20"/>
          <w:lang w:val="en-US"/>
        </w:rPr>
        <w:t xml:space="preserve">        TCP Option - Window scale: 9 (multiply by 512)</w:t>
      </w:r>
    </w:p>
    <w:p>
      <w:pPr>
        <w:ind w:firstLine="0"/>
        <w:jc w:val="left"/>
      </w:pPr>
    </w:p>
    <w:p>
      <w:r>
        <w:t xml:space="preserve">Сразу после рукопожатия клиент начинает передачу данных: сегмент 182 содержит сообщение TLS Client Hello с именем сервера www.shutterstock.com объёмом 2271 байт. Сервер подтверждает его в два приёма – номерами 1361 и 2272 (сегменты 189 и 190). Это объясняется тем, что сервер объявил MSS = 1360 байт, и данные были переданы двумя сегментами по 1360 и 911 байт. Таким образом, на реальном трафике видны и деление данных на сегменты по MSS, и кумулятивные подтверждения, и правило AN = SN + длина данных.</w:t>
      </w:r>
    </w:p>
    <w:p>
      <w:pPr>
        <w:ind w:firstLine="0"/>
        <w:jc w:val="left"/>
      </w:pPr>
    </w:p>
    <w:p>
      <w:pPr>
        <w:keepNext/>
        <w:jc w:val="left"/>
        <w:rPr>
          <w:b/>
          <w:caps/>
        </w:rPr>
      </w:pPr>
      <w:r>
        <w:rPr>
          <w:b/>
          <w:caps/>
        </w:rPr>
        <w:t xml:space="preserve">Заключение</w:t>
      </w:r>
    </w:p>
    <w:p>
      <w:pPr>
        <w:ind w:firstLine="0"/>
        <w:jc w:val="left"/>
      </w:pPr>
    </w:p>
    <w:p>
      <w:r>
        <w:t xml:space="preserve">В ходе выполнения лабораторной работы изучены практические особенности протокола TCP. Построена полная диаграмма взаимодействия клиента и сервера для варианта № 20, включающая установление соединения по RFC 793, передачу 125 байт от клиента и 780 байт от сервера при MSS = 52 байта и закрытие соединения, с указанием флагов, номеров последовательности и подтверждения и объёма данных для каждого из 43 сегментов. Продемонстрирован механизм медленного старта: окно перегрузки сервера увеличивалось с 1 до 16 сегментов, а 15 сегментов данных были переданы за четыре раунда по 1, 2, 4 и 8 сегментов.</w:t>
      </w:r>
    </w:p>
    <w:p>
      <w:r>
        <w:t xml:space="preserve">С помощью анализатора Wireshark захвачен трафик при открытии сайта www.shutterstock.com и разобрано трёхэтапное рукопожатие реального TCP-соединения. Установлено, что номера подтверждения в сегментах SYN+ACK и ACK на единицу превышают начальные номера сторон, что подтверждает теоретические положения, то есть цель работы достигнута.</w:t>
      </w:r>
    </w:p>
    <w:sectPr w:rsidR="001D316E" w:rsidSect="00984966">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0E008" w14:textId="77777777" w:rsidR="00917811" w:rsidRDefault="00917811" w:rsidP="00984966">
      <w:pPr>
        <w:spacing w:line="240" w:lineRule="auto"/>
      </w:pPr>
      <w:r>
        <w:separator/>
      </w:r>
    </w:p>
  </w:endnote>
  <w:endnote w:type="continuationSeparator" w:id="0">
    <w:p w14:paraId="25F1414B" w14:textId="77777777" w:rsidR="00917811" w:rsidRDefault="00917811" w:rsidP="009849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C921" w14:textId="77777777" w:rsidR="00984966" w:rsidRPr="00984966" w:rsidRDefault="00984966" w:rsidP="00984966">
    <w:pPr>
      <w:pStyle w:val="ae"/>
      <w:ind w:firstLine="0"/>
      <w:jc w:val="right"/>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84D55" w14:textId="77777777" w:rsidR="00917811" w:rsidRDefault="00917811" w:rsidP="00984966">
      <w:pPr>
        <w:spacing w:line="240" w:lineRule="auto"/>
      </w:pPr>
      <w:r>
        <w:separator/>
      </w:r>
    </w:p>
  </w:footnote>
  <w:footnote w:type="continuationSeparator" w:id="0">
    <w:p w14:paraId="7FD23BA7" w14:textId="77777777" w:rsidR="00917811" w:rsidRDefault="00917811" w:rsidP="0098496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66"/>
    <w:rsid w:val="000235F3"/>
    <w:rsid w:val="000E5098"/>
    <w:rsid w:val="001074BE"/>
    <w:rsid w:val="00107BB9"/>
    <w:rsid w:val="00186C8F"/>
    <w:rsid w:val="001D316E"/>
    <w:rsid w:val="002018C9"/>
    <w:rsid w:val="00301D0F"/>
    <w:rsid w:val="0034032C"/>
    <w:rsid w:val="003B7CEF"/>
    <w:rsid w:val="003C178F"/>
    <w:rsid w:val="003D1E0A"/>
    <w:rsid w:val="003F3BB3"/>
    <w:rsid w:val="0048332C"/>
    <w:rsid w:val="005E1FAD"/>
    <w:rsid w:val="006251AE"/>
    <w:rsid w:val="00632564"/>
    <w:rsid w:val="00760851"/>
    <w:rsid w:val="007621F8"/>
    <w:rsid w:val="00824801"/>
    <w:rsid w:val="00917811"/>
    <w:rsid w:val="00984966"/>
    <w:rsid w:val="009A43A4"/>
    <w:rsid w:val="009C14FC"/>
    <w:rsid w:val="009E68A0"/>
    <w:rsid w:val="009F575B"/>
    <w:rsid w:val="00A500B6"/>
    <w:rsid w:val="00AD56CE"/>
    <w:rsid w:val="00B07E63"/>
    <w:rsid w:val="00B2179F"/>
    <w:rsid w:val="00B51E38"/>
    <w:rsid w:val="00C20CAC"/>
    <w:rsid w:val="00C830D2"/>
    <w:rsid w:val="00C940E3"/>
    <w:rsid w:val="00D26343"/>
    <w:rsid w:val="00D72EB2"/>
    <w:rsid w:val="00DC39D3"/>
    <w:rsid w:val="00DE25CB"/>
    <w:rsid w:val="00DF72A8"/>
    <w:rsid w:val="00E01420"/>
    <w:rsid w:val="00E73D33"/>
    <w:rsid w:val="00F6017B"/>
    <w:rsid w:val="00F61A41"/>
    <w:rsid w:val="00F75484"/>
    <w:rsid w:val="00F905B1"/>
    <w:rsid w:val="00FA4857"/>
    <w:rsid w:val="00FB0594"/>
    <w:rsid w:val="00FD1110"/>
    <w:rsid w:val="00FE74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31A0"/>
  <w15:chartTrackingRefBased/>
  <w15:docId w15:val="{076B43B2-78BC-497D-BD7B-6A1B3378D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360" w:lineRule="exact"/>
      <w:ind w:firstLine="709"/>
      <w:jc w:val="both"/>
    </w:pPr>
    <w:rPr>
      <w:rFonts w:ascii="Times New Roman" w:hAnsi="Times New Roman" w:cs="Times New Roman"/>
      <w:sz w:val="28"/>
    </w:rPr>
  </w:style>
  <w:style w:type="paragraph" w:styleId="1">
    <w:name w:val="heading 1"/>
    <w:basedOn w:val="a"/>
    <w:next w:val="a"/>
    <w:link w:val="10"/>
    <w:uiPriority w:val="9"/>
    <w:qFormat/>
    <w:rsid w:val="00984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84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84966"/>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9849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49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496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496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496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496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496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8496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8496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8496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8496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849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4966"/>
    <w:rPr>
      <w:rFonts w:eastAsiaTheme="majorEastAsia" w:cstheme="majorBidi"/>
      <w:color w:val="595959" w:themeColor="text1" w:themeTint="A6"/>
    </w:rPr>
  </w:style>
  <w:style w:type="character" w:customStyle="1" w:styleId="80">
    <w:name w:val="Заголовок 8 Знак"/>
    <w:basedOn w:val="a0"/>
    <w:link w:val="8"/>
    <w:uiPriority w:val="9"/>
    <w:semiHidden/>
    <w:rsid w:val="009849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4966"/>
    <w:rPr>
      <w:rFonts w:eastAsiaTheme="majorEastAsia" w:cstheme="majorBidi"/>
      <w:color w:val="272727" w:themeColor="text1" w:themeTint="D8"/>
    </w:rPr>
  </w:style>
  <w:style w:type="paragraph" w:styleId="a3">
    <w:name w:val="Title"/>
    <w:basedOn w:val="a"/>
    <w:next w:val="a"/>
    <w:link w:val="a4"/>
    <w:uiPriority w:val="10"/>
    <w:qFormat/>
    <w:rsid w:val="00984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849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966"/>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9849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84966"/>
    <w:pPr>
      <w:spacing w:before="160"/>
      <w:jc w:val="center"/>
    </w:pPr>
    <w:rPr>
      <w:i/>
      <w:iCs/>
      <w:color w:val="404040" w:themeColor="text1" w:themeTint="BF"/>
    </w:rPr>
  </w:style>
  <w:style w:type="character" w:customStyle="1" w:styleId="22">
    <w:name w:val="Цитата 2 Знак"/>
    <w:basedOn w:val="a0"/>
    <w:link w:val="21"/>
    <w:uiPriority w:val="29"/>
    <w:rsid w:val="00984966"/>
    <w:rPr>
      <w:i/>
      <w:iCs/>
      <w:color w:val="404040" w:themeColor="text1" w:themeTint="BF"/>
    </w:rPr>
  </w:style>
  <w:style w:type="paragraph" w:styleId="a7">
    <w:name w:val="List Paragraph"/>
    <w:basedOn w:val="a"/>
    <w:uiPriority w:val="34"/>
    <w:qFormat/>
    <w:rsid w:val="00984966"/>
    <w:pPr>
      <w:ind w:left="720"/>
      <w:contextualSpacing/>
    </w:pPr>
  </w:style>
  <w:style w:type="character" w:styleId="a8">
    <w:name w:val="Intense Emphasis"/>
    <w:basedOn w:val="a0"/>
    <w:uiPriority w:val="21"/>
    <w:qFormat/>
    <w:rsid w:val="00984966"/>
    <w:rPr>
      <w:i/>
      <w:iCs/>
      <w:color w:val="0F4761" w:themeColor="accent1" w:themeShade="BF"/>
    </w:rPr>
  </w:style>
  <w:style w:type="paragraph" w:styleId="a9">
    <w:name w:val="Intense Quote"/>
    <w:basedOn w:val="a"/>
    <w:next w:val="a"/>
    <w:link w:val="aa"/>
    <w:uiPriority w:val="30"/>
    <w:qFormat/>
    <w:rsid w:val="00984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84966"/>
    <w:rPr>
      <w:i/>
      <w:iCs/>
      <w:color w:val="0F4761" w:themeColor="accent1" w:themeShade="BF"/>
    </w:rPr>
  </w:style>
  <w:style w:type="character" w:styleId="ab">
    <w:name w:val="Intense Reference"/>
    <w:basedOn w:val="a0"/>
    <w:uiPriority w:val="32"/>
    <w:qFormat/>
    <w:rsid w:val="00984966"/>
    <w:rPr>
      <w:b/>
      <w:bCs/>
      <w:smallCaps/>
      <w:color w:val="0F4761" w:themeColor="accent1" w:themeShade="BF"/>
      <w:spacing w:val="5"/>
    </w:rPr>
  </w:style>
  <w:style w:type="paragraph" w:styleId="ac">
    <w:name w:val="header"/>
    <w:basedOn w:val="a"/>
    <w:link w:val="ad"/>
    <w:uiPriority w:val="99"/>
    <w:unhideWhenUsed/>
    <w:rsid w:val="00984966"/>
    <w:pPr>
      <w:tabs>
        <w:tab w:val="center" w:pos="4677"/>
        <w:tab w:val="right" w:pos="9355"/>
      </w:tabs>
      <w:spacing w:line="240" w:lineRule="auto"/>
    </w:pPr>
  </w:style>
  <w:style w:type="character" w:customStyle="1" w:styleId="ad">
    <w:name w:val="Верхний колонтитул Знак"/>
    <w:basedOn w:val="a0"/>
    <w:link w:val="ac"/>
    <w:uiPriority w:val="99"/>
    <w:rsid w:val="00984966"/>
    <w:rPr>
      <w:rFonts w:ascii="Times New Roman" w:hAnsi="Times New Roman" w:cs="Times New Roman"/>
      <w:sz w:val="28"/>
    </w:rPr>
  </w:style>
  <w:style w:type="paragraph" w:styleId="ae">
    <w:name w:val="footer"/>
    <w:basedOn w:val="a"/>
    <w:link w:val="af"/>
    <w:uiPriority w:val="99"/>
    <w:unhideWhenUsed/>
    <w:rsid w:val="00984966"/>
    <w:pPr>
      <w:tabs>
        <w:tab w:val="center" w:pos="4677"/>
        <w:tab w:val="right" w:pos="9355"/>
      </w:tabs>
      <w:spacing w:line="240" w:lineRule="auto"/>
    </w:pPr>
  </w:style>
  <w:style w:type="character" w:customStyle="1" w:styleId="af">
    <w:name w:val="Нижний колонтитул Знак"/>
    <w:basedOn w:val="a0"/>
    <w:link w:val="ae"/>
    <w:uiPriority w:val="99"/>
    <w:rsid w:val="00984966"/>
    <w:rPr>
      <w:rFonts w:ascii="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19</Pages>
  <Words>4220</Words>
  <Characters>24055</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Шурхай Н. А.</dc:creator>
  <cp:keywords/>
  <dc:description/>
  <cp:lastModifiedBy>Шурхай Н. А.</cp:lastModifiedBy>
  <cp:revision>1</cp:revision>
  <dcterms:created xsi:type="dcterms:W3CDTF">2026-09-23T13:32:25Z</dcterms:created>
  <dcterms:modified xsi:type="dcterms:W3CDTF">2026-09-23T13:32:25Z</dcterms:modified>
</cp:coreProperties>
</file>