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D1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0EE8DC68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65C387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AEF911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39DE0F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ACD4E9B">
      <w:pPr>
        <w:pStyle w:val="14"/>
        <w:spacing w:before="171"/>
        <w:rPr>
          <w:rFonts w:ascii="Times New Roman" w:hAnsi="Times New Roman" w:cs="Times New Roman"/>
          <w:sz w:val="28"/>
          <w:szCs w:val="28"/>
        </w:rPr>
      </w:pPr>
    </w:p>
    <w:p w14:paraId="4B2E7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C8C9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BE6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56F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0A10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D8473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№2</w:t>
      </w:r>
    </w:p>
    <w:p w14:paraId="7291F58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«обработка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4C04DE7F">
      <w:pPr>
        <w:pStyle w:val="16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теме:«</w:t>
      </w:r>
      <w:r>
        <w:rPr>
          <w:color w:val="000000"/>
        </w:rPr>
        <w:t xml:space="preserve"> </w:t>
      </w:r>
      <w:r>
        <w:rPr>
          <w:color w:val="000000"/>
          <w:sz w:val="28"/>
          <w:szCs w:val="28"/>
        </w:rPr>
        <w:t>Конструирование моделей на базе предобученных нейронных сетей</w:t>
      </w:r>
      <w:r>
        <w:rPr>
          <w:sz w:val="28"/>
          <w:szCs w:val="28"/>
        </w:rPr>
        <w:t>»</w:t>
      </w:r>
    </w:p>
    <w:p w14:paraId="71D87BE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9168851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07849D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1B5A2B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02FDF4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795ABC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3EC4E0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B7A671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1D1C38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748158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36D8D2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CCD70E7">
      <w:pPr>
        <w:pStyle w:val="14"/>
        <w:spacing w:before="251"/>
        <w:rPr>
          <w:rFonts w:ascii="Times New Roman" w:hAnsi="Times New Roman" w:cs="Times New Roman"/>
          <w:sz w:val="28"/>
          <w:szCs w:val="28"/>
        </w:rPr>
      </w:pPr>
    </w:p>
    <w:p w14:paraId="3F6122C9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 :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</w:p>
    <w:p w14:paraId="6015F038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5071364B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Редькович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223CB61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E213CF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C2D59B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2D807A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4AAEF7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CB1282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35E596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5989A5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A66A2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1E700662">
      <w:pPr>
        <w:widowControl/>
        <w:autoSpaceDE/>
        <w:autoSpaceDN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1280" w:right="850" w:bottom="280" w:left="1700" w:header="720" w:footer="720" w:gutter="0"/>
          <w:cols w:space="720" w:num="1"/>
        </w:sectPr>
      </w:pPr>
    </w:p>
    <w:p w14:paraId="4AB19858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  <w14:ligatures w14:val="standardContextual"/>
        </w:rPr>
        <w:drawing>
          <wp:inline distT="0" distB="0" distL="0" distR="0">
            <wp:extent cx="5943600" cy="41084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165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7DF558F8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486314A9">
      <w:pPr>
        <w:pStyle w:val="1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684A8E80">
      <w:pPr>
        <w:pStyle w:val="16"/>
        <w:spacing w:before="0" w:beforeAutospacing="0" w:after="0" w:afterAutospacing="0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Вариант </w:t>
      </w:r>
      <w:r>
        <w:rPr>
          <w:rFonts w:hint="default"/>
          <w:color w:val="000000"/>
          <w:sz w:val="28"/>
          <w:szCs w:val="28"/>
          <w:lang w:val="ru-RU"/>
        </w:rPr>
        <w:t>9</w:t>
      </w:r>
    </w:p>
    <w:p w14:paraId="125E7C9A">
      <w:pPr>
        <w:pStyle w:val="16"/>
        <w:spacing w:before="0" w:beforeAutospacing="0" w:after="0" w:afterAutospacing="0"/>
        <w:jc w:val="center"/>
        <w:rPr>
          <w:rFonts w:hint="default"/>
          <w:color w:val="000000"/>
          <w:sz w:val="28"/>
          <w:szCs w:val="28"/>
          <w:lang w:val="ru-RU"/>
        </w:rPr>
      </w:pPr>
    </w:p>
    <w:p w14:paraId="2A43252D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  <w:r>
        <w:drawing>
          <wp:inline distT="0" distB="0" distL="114300" distR="114300">
            <wp:extent cx="5939790" cy="255270"/>
            <wp:effectExtent l="0" t="0" r="381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24C4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1D91AC13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14:ligatures w14:val="standardContextual"/>
        </w:rPr>
        <w:drawing>
          <wp:inline distT="0" distB="0" distL="0" distR="0">
            <wp:extent cx="5943600" cy="4098925"/>
            <wp:effectExtent l="0" t="0" r="0" b="317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15CA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7280C889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  <w:t>Процесс обучения сети:</w:t>
      </w:r>
    </w:p>
    <w:p w14:paraId="27F202A1">
      <w:pPr>
        <w:widowControl/>
        <w:autoSpaceDE/>
      </w:pPr>
      <w:r>
        <w:drawing>
          <wp:inline distT="0" distB="0" distL="114300" distR="114300">
            <wp:extent cx="5936615" cy="2814320"/>
            <wp:effectExtent l="0" t="0" r="6985" b="50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D498">
      <w:pPr>
        <w:widowControl/>
        <w:autoSpaceDE/>
      </w:pPr>
    </w:p>
    <w:p w14:paraId="3D2D2ACE">
      <w:pPr>
        <w:widowControl/>
        <w:autoSpaceDE/>
        <w:rPr>
          <w:lang w:eastAsia="en-GB"/>
        </w:rPr>
      </w:pPr>
    </w:p>
    <w:p w14:paraId="23F5DCBD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</w:p>
    <w:p w14:paraId="2A21F882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  <w:t>Предсказания:</w:t>
      </w:r>
    </w:p>
    <w:p w14:paraId="74474F64">
      <w:pPr>
        <w:widowControl/>
        <w:autoSpaceDE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</w:p>
    <w:p w14:paraId="1CB4F887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drawing>
          <wp:inline distT="0" distB="0" distL="114300" distR="114300">
            <wp:extent cx="4591050" cy="441960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695FE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</w:p>
    <w:p w14:paraId="0A35F71C">
      <w:pPr>
        <w:widowControl/>
        <w:autoSpaceDE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Сравнение:</w:t>
      </w:r>
    </w:p>
    <w:p w14:paraId="040DDFDA">
      <w:pPr>
        <w:widowControl/>
        <w:autoSpaceDE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305B7C">
      <w:pPr>
        <w:widowControl/>
        <w:autoSpaceDE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Дообученная предобученная DenseNet121 показала на CIFAR-100 высокую точность благодаря глубоким плотным связям и извлечению признаков из ImageNet, в то время как кастомная СНС на том же CIFAR-100 с оптимизатором Adam обучалась с нуля. Прямое сравнение корректно по методологии: обе модели решают одну и ту же многоклассовую задачу со 100 классами на одинаковом наборе данных.</w:t>
      </w:r>
    </w:p>
    <w:p w14:paraId="5C4954A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Предобучение на ImageNet обеспечивает быструю сходимость, меньшее переобучение и высокое качество на сложной выборке с обилием мелких объектов и классов (100 штук), используя мощную и сбалансированную сверточную архитектуру DenseNet121.</w:t>
      </w:r>
    </w:p>
    <w:p w14:paraId="07B0344B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Относительно SOTA для CIFAR-100 учебная модель DenseNet121 закономерно уступает лучшим мировым результатам (где точность превышает 80–90% за счёт продвинутых архитектур, ансамблей и сильных аугментаций). Разрыв у кастомной сети из ЛР №1 еще больше, так как она обучалась с нуля на сложнейшей выборке CIFAR-100 с ограничением по числу параметров и простой архитектуре.</w:t>
      </w:r>
    </w:p>
    <w:p w14:paraId="394EABC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улучшения результатов ЛР №2 (DenseNet121) можно добавить более мощные аугментации (например, RandAugment или Mixup), использовать шедулер изменения скорости обучения (Cosine Annealing) и подбирать гиперпараметры под особенности CIFAR-100.</w:t>
      </w:r>
    </w:p>
    <w:p w14:paraId="58E30261">
      <w:pPr>
        <w:pStyle w:val="16"/>
        <w:keepNext w:val="0"/>
        <w:keepLines w:val="0"/>
        <w:widowControl/>
        <w:suppressLineNumbers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t>Для улучшения кастомной СНС из ЛР №1 помогли бы добавление остаточных связей (ResNet-like блоки), нормализация батча (BatchNorm) и более сильная аугментация, но в рамках учебного задания с простой архитектурой значительное отставание от предобученных сетей вполне ожидаемо.</w:t>
      </w:r>
    </w:p>
    <w:p w14:paraId="5C68BE1D">
      <w:pPr>
        <w:widowControl/>
        <w:autoSpaceDE/>
        <w:jc w:val="both"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 xml:space="preserve">реализовал нейросетевой классификатор на датасете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pl-PL" w:eastAsia="en-GB"/>
        </w:rPr>
        <w:t>STL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>-10</w:t>
      </w:r>
    </w:p>
    <w:p w14:paraId="39523D05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14:paraId="2FAF5579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>
          <w:pgSz w:w="11910" w:h="16840"/>
          <w:pgMar w:top="1040" w:right="850" w:bottom="280" w:left="1700" w:header="720" w:footer="720" w:gutter="0"/>
          <w:cols w:space="720" w:num="1"/>
        </w:sectPr>
      </w:pPr>
      <w:bookmarkStart w:id="0" w:name="_GoBack"/>
      <w:bookmarkEnd w:id="0"/>
    </w:p>
    <w:p w14:paraId="746EC20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D96"/>
    <w:rsid w:val="002563ED"/>
    <w:rsid w:val="004077AA"/>
    <w:rsid w:val="0044660D"/>
    <w:rsid w:val="00500D96"/>
    <w:rsid w:val="00AB4656"/>
    <w:rsid w:val="00AE0CFB"/>
    <w:rsid w:val="64C5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hint="default" w:ascii="Courier New" w:hAnsi="Courier New" w:eastAsia="Times New Roman" w:cs="Courier New"/>
      <w:sz w:val="20"/>
      <w:szCs w:val="20"/>
    </w:rPr>
  </w:style>
  <w:style w:type="paragraph" w:styleId="14">
    <w:name w:val="Body Text"/>
    <w:basedOn w:val="1"/>
    <w:link w:val="37"/>
    <w:semiHidden/>
    <w:unhideWhenUsed/>
    <w:qFormat/>
    <w:uiPriority w:val="1"/>
    <w:rPr>
      <w:sz w:val="16"/>
      <w:szCs w:val="16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Nagłówek 1 Znak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Nagłówek 2 Znak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Nagłówek 3 Znak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Nagłówek 4 Znak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Nagłówek 5 Znak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Nagłówek 6 Znak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Nagłówek 7 Znak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Nagłówek 8 Znak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Nagłówek 9 Znak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ytuł Znak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Podtytuł Znak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ytat Znak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1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ytat intensywny Znak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Tekst podstawowy Znak"/>
    <w:basedOn w:val="11"/>
    <w:link w:val="14"/>
    <w:semiHidden/>
    <w:qFormat/>
    <w:uiPriority w:val="1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paragraph" w:styleId="38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</Words>
  <Characters>1473</Characters>
  <Lines>12</Lines>
  <Paragraphs>3</Paragraphs>
  <TotalTime>52</TotalTime>
  <ScaleCrop>false</ScaleCrop>
  <LinksUpToDate>false</LinksUpToDate>
  <CharactersWithSpaces>1687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2026-10-16T13:06:00Z</dcterms:created>
  <dc:creator>Глеб Горбат</dc:creator>
  <cp:lastModifiedBy>Ghost</cp:lastModifiedBy>
  <dcterms:modified xsi:type="dcterms:W3CDTF">2026-10-31T08:45:22Z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eyJoZGlkIjoiMGYyNmYzYzFmM2I5MjQ4MjFhZTZhZDJmYmYyYzAxZjIiLCJ1c2VySWQiOiI3NTc2ODQyMDg5ODc0In0=</vt:lpwstr>
  </property>
  <property fmtid="{D5CDD505-2E9C-101B-9397-08002B2CF9AE}" pid="3" name="KSOProductBuildVer">
    <vt:lpwstr>1049-12.1.0.29162</vt:lpwstr>
  </property>
  <property fmtid="{D5CDD505-2E9C-101B-9397-08002B2CF9AE}" pid="4" name="ICV">
    <vt:lpwstr>3238146F219F4789B83E1D9EE62D03CF_13</vt:lpwstr>
  </property>
</Properties>
</file>