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4FB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44E0CAEC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280D3B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C8673B3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6A5D9B3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90F0FE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62E2C1D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359CEFC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0FF69A2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4263F2E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E3AF7E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4A4A84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644A10D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87486E0">
      <w:pPr>
        <w:pStyle w:val="14"/>
        <w:spacing w:before="171"/>
        <w:rPr>
          <w:rFonts w:ascii="Times New Roman" w:hAnsi="Times New Roman" w:cs="Times New Roman"/>
          <w:sz w:val="28"/>
          <w:szCs w:val="28"/>
        </w:rPr>
      </w:pPr>
    </w:p>
    <w:p w14:paraId="75AA3A54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№2</w:t>
      </w:r>
    </w:p>
    <w:p w14:paraId="67BD9D31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4B7580D1">
      <w:pPr>
        <w:pStyle w:val="16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sz w:val="32"/>
          <w:szCs w:val="32"/>
        </w:rPr>
        <w:t>Конструирование моделей на базе предобученных нейронных сетей</w:t>
      </w:r>
      <w:r>
        <w:rPr>
          <w:sz w:val="28"/>
          <w:szCs w:val="28"/>
        </w:rPr>
        <w:t>»</w:t>
      </w:r>
    </w:p>
    <w:p w14:paraId="0CFC5763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B98CE99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2A5A6E9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30779C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F5536B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BA2D8B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51387BD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B2AD5A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634AAEB">
      <w:pPr>
        <w:pStyle w:val="14"/>
        <w:spacing w:before="251"/>
        <w:rPr>
          <w:rFonts w:ascii="Times New Roman" w:hAnsi="Times New Roman" w:cs="Times New Roman"/>
          <w:sz w:val="28"/>
          <w:szCs w:val="28"/>
        </w:rPr>
      </w:pPr>
    </w:p>
    <w:p w14:paraId="470602F9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B47C983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Андреюк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B5B3F11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44326FD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81C8C3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4D6612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AB4DC9E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5C3C564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4493A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5E0BC56D">
      <w:pPr>
        <w:widowControl/>
        <w:autoSpaceDE/>
        <w:autoSpaceDN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1440" w:right="1080" w:bottom="1440" w:left="1080" w:header="720" w:footer="720" w:gutter="0"/>
          <w:cols w:space="720" w:num="1"/>
          <w:docGrid w:linePitch="299" w:charSpace="0"/>
        </w:sectPr>
      </w:pPr>
    </w:p>
    <w:p w14:paraId="6CC03699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drawing>
          <wp:inline distT="0" distB="0" distL="0" distR="0">
            <wp:extent cx="5943600" cy="485775"/>
            <wp:effectExtent l="0" t="0" r="0" b="0"/>
            <wp:docPr id="77415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8727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952F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5876925" cy="672465"/>
            <wp:effectExtent l="0" t="0" r="3175" b="635"/>
            <wp:docPr id="7616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56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926" cy="6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FA43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</w:p>
    <w:p w14:paraId="4B87D122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14:paraId="1EB5D205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[CNN] эпоха 1: loss = 0.3450</w:t>
      </w:r>
    </w:p>
    <w:p w14:paraId="2A1C8001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[CNN] эпоха 2: loss = 0.0795</w:t>
      </w:r>
    </w:p>
    <w:p w14:paraId="64EFFD09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[CNN] эпоха 3: loss = 0.0567</w:t>
      </w:r>
    </w:p>
    <w:p w14:paraId="2F9E5A1C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[AlexNet] эпоха 1: loss = 0.2531</w:t>
      </w:r>
    </w:p>
    <w:p w14:paraId="0B61D06A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[AlexNet] эпоха 2: loss = 0.1345</w:t>
      </w:r>
    </w:p>
    <w:p w14:paraId="0074F744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</w:p>
    <w:p w14:paraId="1F9D2B15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CNN (ЛР1): 98.75%   AlexNet (ЛР2): 98.48%</w:t>
      </w:r>
    </w:p>
    <w:p w14:paraId="38E9C356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pPr>
    </w:p>
    <w:p w14:paraId="37026C34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>График ошибок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>:</w:t>
      </w:r>
    </w:p>
    <w:p w14:paraId="6D7B889B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drawing>
          <wp:inline distT="0" distB="0" distL="0" distR="0">
            <wp:extent cx="3962400" cy="3035300"/>
            <wp:effectExtent l="0" t="0" r="0" b="0"/>
            <wp:docPr id="204788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072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883" cy="305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AE33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>Тестовая картинка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>:</w:t>
      </w:r>
    </w:p>
    <w:p w14:paraId="5B4F890E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309B154A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2744F3F3">
      <w:pPr>
        <w:widowControl/>
        <w:autoSpaceDE/>
        <w:autoSpaceDN/>
        <w:spacing w:before="240" w:after="240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 w:eastAsia="ru-RU"/>
        </w:rPr>
        <w:t>Сравнение с ЛР1 и SOTA</w:t>
      </w:r>
    </w:p>
    <w:p w14:paraId="3D263A33">
      <w:pPr>
        <w:widowControl/>
        <w:autoSpaceDE/>
        <w:autoSpaceDN/>
        <w:spacing w:before="240" w:after="180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  <w:t>На MNIST обучены две модели с одним и тем же оптимизатором SGD и функцией потерь CrossEntropyLoss.</w:t>
      </w:r>
    </w:p>
    <w:p w14:paraId="26711EE3">
      <w:pPr>
        <w:widowControl/>
        <w:autoSpaceDE/>
        <w:autoSpaceDN/>
        <w:spacing w:before="240" w:after="240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  <w:t>Кастомная сеть из ЛР1 оказалась чуть точнее AlexNet (98.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  <w:t>% против 9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8</w:t>
      </w:r>
      <w:r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  <w:t>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  <w:t>%). MNIST - простые одноканальные цифры 28×28, и лёгкая СНС учит нужные признаки с нуля. У AlexNet признаки взяты с ImageNet (цветные фото 224×224), свёртки заморожены, одноканальное изображение искусственно размножено в RGB и растянуто до 224×224. Из-за этого transfer learning здесь не даёт преимущества и даже немного проигрывает маленькой сети, специально собранной под цифры.</w:t>
      </w:r>
    </w:p>
    <w:p w14:paraId="24A85C1B">
      <w:pPr>
        <w:widowControl/>
        <w:autoSpaceDE/>
        <w:autoSpaceDN/>
        <w:spacing w:before="240"/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  <w:t>Обе модели заметно ниже SOTA (99.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hAnsi="Times New Roman" w:eastAsia="Times New Roman" w:cs="Times New Roman"/>
          <w:sz w:val="28"/>
          <w:szCs w:val="28"/>
          <w:lang w:val="zh-CN" w:eastAsia="ru-RU"/>
        </w:rPr>
        <w:t>%). До лучших результатов не хватает аугментаций, более долгого обучения, ансамблей и архитектур, заточенных именно под MNIST. Для учебной постановки обе сети решают задачу уверенно (ошибка около 1-2%), а кастомная СНС при этом проще и лучше согласована с выборкой.</w:t>
      </w:r>
    </w:p>
    <w:p w14:paraId="1F47D850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</w:p>
    <w:p w14:paraId="72216A09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осуществили обучение НС, сконструированных на базе предобученных архитектур НС.</w:t>
      </w:r>
    </w:p>
    <w:p w14:paraId="7D3BE527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>
          <w:pgSz w:w="11910" w:h="16840"/>
          <w:pgMar w:top="1040" w:right="850" w:bottom="280" w:left="1700" w:header="720" w:footer="720" w:gutter="0"/>
          <w:cols w:space="720" w:num="1"/>
        </w:sectPr>
      </w:pPr>
    </w:p>
    <w:p w14:paraId="23A31B3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D96"/>
    <w:rsid w:val="000528FF"/>
    <w:rsid w:val="000B6AE3"/>
    <w:rsid w:val="001C523A"/>
    <w:rsid w:val="00500D96"/>
    <w:rsid w:val="00516C9E"/>
    <w:rsid w:val="006C578F"/>
    <w:rsid w:val="006C5899"/>
    <w:rsid w:val="00812CCA"/>
    <w:rsid w:val="00994E44"/>
    <w:rsid w:val="00AB4656"/>
    <w:rsid w:val="00B24210"/>
    <w:rsid w:val="00BF6E41"/>
    <w:rsid w:val="0797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hint="default" w:ascii="Courier New" w:hAnsi="Courier New" w:eastAsia="Times New Roman" w:cs="Courier New"/>
      <w:sz w:val="20"/>
      <w:szCs w:val="20"/>
    </w:rPr>
  </w:style>
  <w:style w:type="paragraph" w:styleId="14">
    <w:name w:val="Body Text"/>
    <w:basedOn w:val="1"/>
    <w:link w:val="37"/>
    <w:semiHidden/>
    <w:unhideWhenUsed/>
    <w:qFormat/>
    <w:uiPriority w:val="1"/>
    <w:rPr>
      <w:sz w:val="16"/>
      <w:szCs w:val="16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1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Выделенная цитата Знак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Основной текст Знак"/>
    <w:basedOn w:val="11"/>
    <w:link w:val="14"/>
    <w:semiHidden/>
    <w:uiPriority w:val="1"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paragraph" w:styleId="38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  <w:style w:type="paragraph" w:customStyle="1" w:styleId="39">
    <w:name w:val="ui-markdown__paragraph"/>
    <w:basedOn w:val="1"/>
    <w:uiPriority w:val="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zh-CN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C94651-9757-3047-8C4D-2382B5CCE0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</Words>
  <Characters>1507</Characters>
  <Lines>12</Lines>
  <Paragraphs>3</Paragraphs>
  <TotalTime>14</TotalTime>
  <ScaleCrop>false</ScaleCrop>
  <LinksUpToDate>false</LinksUpToDate>
  <CharactersWithSpaces>1708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2026-10-03T07:18:00Z</dcterms:created>
  <dc:creator>Глеб Горбат</dc:creator>
  <cp:lastModifiedBy>Max Andreyuk</cp:lastModifiedBy>
  <dcterms:modified xsi:type="dcterms:W3CDTF">2026-10-23T16:34:57Z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eyJoZGlkIjoiMTIyZjNlYjljMWI4ZmIxYjM1NWNkM2Y4ZDI4MmY5NDgiLCJ1c2VySWQiOiI3NTc2ODYwODUwNjkxIn0=</vt:lpwstr>
  </property>
  <property fmtid="{D5CDD505-2E9C-101B-9397-08002B2CF9AE}" pid="3" name="KSOProductBuildVer">
    <vt:lpwstr>1049-12.1.0.29162</vt:lpwstr>
  </property>
  <property fmtid="{D5CDD505-2E9C-101B-9397-08002B2CF9AE}" pid="4" name="ICV">
    <vt:lpwstr>976D86FDD6324B36A022D0A8EB01A4B9_13</vt:lpwstr>
  </property>
</Properties>
</file>