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>
          <w:b/>
          <w:sz w:val="28"/>
        </w:rPr>
        <w:t>Министерство образования Республики Беларусь</w:t>
      </w:r>
    </w:p>
    <w:p>
      <w:pPr>
        <w:pStyle w:val="Normal"/>
        <w:ind w:hanging="0"/>
        <w:jc w:val="center"/>
        <w:rPr/>
      </w:pPr>
      <w:r>
        <w:rPr>
          <w:b/>
          <w:sz w:val="28"/>
        </w:rPr>
        <w:t>Учреждение образования</w:t>
      </w:r>
    </w:p>
    <w:p>
      <w:pPr>
        <w:pStyle w:val="Normal"/>
        <w:ind w:hanging="0"/>
        <w:jc w:val="center"/>
        <w:rPr/>
      </w:pPr>
      <w:r>
        <w:rPr>
          <w:b/>
          <w:sz w:val="28"/>
        </w:rPr>
        <w:t>«Брестский государственный технический университет»</w:t>
      </w:r>
    </w:p>
    <w:p>
      <w:pPr>
        <w:pStyle w:val="Normal"/>
        <w:ind w:hanging="0"/>
        <w:jc w:val="center"/>
        <w:rPr/>
      </w:pPr>
      <w:r>
        <w:rPr>
          <w:b/>
          <w:sz w:val="28"/>
        </w:rPr>
        <w:t>Кафедра ИИТ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b/>
          <w:sz w:val="32"/>
        </w:rPr>
        <w:t>ЛАБОРАТОРНАЯ РАБОТА № 1</w:t>
      </w:r>
    </w:p>
    <w:p>
      <w:pPr>
        <w:pStyle w:val="Normal"/>
        <w:ind w:hanging="0"/>
        <w:jc w:val="center"/>
        <w:rPr/>
      </w:pPr>
      <w:r>
        <w:rPr>
          <w:b w:val="false"/>
          <w:sz w:val="28"/>
        </w:rPr>
        <w:t>по дисциплине «Обработка изображений в интеллектуальных системах»</w:t>
      </w:r>
    </w:p>
    <w:p>
      <w:pPr>
        <w:pStyle w:val="Normal"/>
        <w:ind w:hanging="0"/>
        <w:jc w:val="center"/>
        <w:rPr/>
      </w:pPr>
      <w:r>
        <w:rPr>
          <w:b w:val="false"/>
          <w:sz w:val="28"/>
        </w:rPr>
        <w:t>на тему «Обучение классификаторов средствами библиотеки PyTorch»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5102"/>
        <w:rPr/>
      </w:pPr>
      <w:r>
        <w:rPr/>
        <w:t>Выполнил:</w:t>
        <w:br/>
        <w:t>студент 4 курса                             группы ИИ-25</w:t>
        <w:br/>
        <w:t>Ящук М.Ю.</w:t>
        <w:br/>
        <w:t>Проверил</w:t>
      </w:r>
      <w:r>
        <w:rPr>
          <w:lang w:val="ru-RU"/>
        </w:rPr>
        <w:t>а</w:t>
      </w:r>
      <w:r>
        <w:rPr/>
        <w:t>:</w:t>
        <w:br/>
        <w:t>Андренко К.В.</w:t>
      </w:r>
    </w:p>
    <w:p>
      <w:pPr>
        <w:pStyle w:val="Normal"/>
        <w:ind w:hanging="0"/>
        <w:jc w:val="center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ind w:hanging="0"/>
        <w:jc w:val="center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ind w:hanging="0"/>
        <w:jc w:val="center"/>
        <w:rPr>
          <w:rFonts w:ascii="Times New Roman" w:hAnsi="Times New Roman"/>
          <w:b w:val="false"/>
          <w:sz w:val="28"/>
        </w:rPr>
      </w:pPr>
      <w:r>
        <w:rPr>
          <w:b w:val="false"/>
          <w:sz w:val="28"/>
        </w:rPr>
        <w:t>Брест 2026</w:t>
      </w:r>
    </w:p>
    <w:p>
      <w:pPr>
        <w:pStyle w:val="Heading1"/>
        <w:spacing w:before="0" w:after="0"/>
        <w:rPr/>
      </w:pPr>
      <w:r>
        <w:rPr/>
        <w:t>1 Цель работы</w:t>
      </w:r>
    </w:p>
    <w:p>
      <w:pPr>
        <w:pStyle w:val="Normal"/>
        <w:rPr/>
      </w:pPr>
      <w:r>
        <w:rPr/>
        <w:t>Цель работы: научиться конструировать нейросетевые классификаторы и выполнять их обучение на известных выборках компьютерного зрения средствами библиотеки PyTorch.</w:t>
      </w:r>
    </w:p>
    <w:p>
      <w:pPr>
        <w:pStyle w:val="Heading1"/>
        <w:rPr/>
      </w:pPr>
      <w:r>
        <w:rPr/>
        <w:t>2 Постановка задачи</w:t>
      </w:r>
    </w:p>
    <w:p>
      <w:pPr>
        <w:pStyle w:val="Normal"/>
        <w:rPr/>
      </w:pPr>
      <w:r>
        <w:rPr/>
        <w:t>В соответствии с вариантом 13 использовалась выборка CIFAR-10, содержащая цветные изображения размером 32×32 пикселя, относящиеся к десяти классам: самолёт, автомобиль, птица, кот, олень, собака, лягушка, лошадь, корабль и грузовик. В качестве оптимизатора по заданию применялся Adadelta. Для вычисления ошибки использовалась функция CrossEntropyLoss.</w:t>
      </w:r>
    </w:p>
    <w:p>
      <w:pPr>
        <w:pStyle w:val="Normal"/>
        <w:rPr/>
      </w:pPr>
      <w:r>
        <w:rPr/>
        <w:t>Данные загружались средствами torchvision.datasets.CIFAR10. Значения пикселей преобразовывались в тензоры и нормализовались. Обучающая выборка содержит 50 000 изображений, тестовая выборка содержит 10 000 изображений.</w:t>
      </w:r>
    </w:p>
    <w:p>
      <w:pPr>
        <w:pStyle w:val="Heading1"/>
        <w:rPr/>
      </w:pPr>
      <w:r>
        <w:rPr/>
        <w:t>3 Архитектура нейронной сети</w:t>
      </w:r>
    </w:p>
    <w:p>
      <w:pPr>
        <w:pStyle w:val="Normal"/>
        <w:rPr/>
      </w:pPr>
      <w:r>
        <w:rPr/>
        <w:t>Для решения задачи была реализована простая свёрточная нейронная сеть (CNN). Она состоит из трёх свёрточных слоёв с функцией активации ReLU, двух слоёв подвыборки MaxPool2d и двух полносвязных слоёв. На выходе формируются десять значений, соответствующих классам CIFAR-10.</w:t>
      </w:r>
    </w:p>
    <w:p>
      <w:pPr>
        <w:pStyle w:val="Normal"/>
        <w:rPr/>
      </w:pPr>
      <w:r>
        <w:rPr/>
        <w:t>Входной тензор имеет размерность 3×32×32. После первого блока подвыборки размер карт признаков составляет 32×16×16, после второго блока — 64×8×8. Карты признаков преобразуются в вектор и подаются на полносвязные слои размерности 4096→128→10.</w:t>
      </w:r>
    </w:p>
    <w:p>
      <w:pPr>
        <w:pStyle w:val="Normal"/>
        <w:rPr/>
      </w:pPr>
      <w:r>
        <w:rPr/>
        <w:t>Обучение выполнялось в течение 10 эпох на CPU с размером пакета 64. Использовался оптимизатор Adadelta с параметром lr=1.0. Сеть обучалась с нуля, предварительно обученные веса не применялись.</w:t>
      </w:r>
    </w:p>
    <w:p>
      <w:pPr>
        <w:pStyle w:val="Heading1"/>
        <w:rPr/>
      </w:pPr>
      <w:r>
        <w:rPr/>
        <w:t>4 Результаты обучения и тестирования</w:t>
      </w:r>
    </w:p>
    <w:p>
      <w:pPr>
        <w:pStyle w:val="Normal"/>
        <w:ind w:hanging="0"/>
        <w:rPr/>
      </w:pPr>
      <w:r>
        <w:rPr/>
        <w:t>В ходе обучения ошибка на обучающей выборке последовательно уменьшалась. Значения ошибки по эпохам приведены в таблице 1.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Эпоха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Ошибка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Эпоха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1.4912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1.0008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0.7777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0.6307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0.4995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</w:t>
            </w:r>
          </w:p>
        </w:tc>
      </w:tr>
    </w:tbl>
    <w:p>
      <w:pPr>
        <w:pStyle w:val="Normal"/>
        <w:ind w:hanging="0"/>
        <w:rPr/>
      </w:pPr>
      <w:r>
        <w:rPr/>
        <w:t>В таблице слева приведены эпохи 1–5, справа — ошибки эпох 6–10 соответственно.</w:t>
      </w:r>
    </w:p>
    <w:p>
      <w:pPr>
        <w:pStyle w:val="Normal"/>
        <w:ind w:hanging="0"/>
        <w:rPr/>
      </w:pPr>
      <w:r>
        <w:rPr/>
        <w:t>После завершения обучения точность классификации на тестовой выборке составила 72,73%. Это означает, что модель правильно классифицировала 7 273 изображения из 10 000.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— Изменение ошибки при обучении</w:t>
      </w:r>
    </w:p>
    <w:p>
      <w:pPr>
        <w:pStyle w:val="Heading1"/>
        <w:rPr/>
      </w:pPr>
      <w:r>
        <w:rPr/>
        <w:t>5 Сравнение с опубликованными результатами</w:t>
      </w:r>
    </w:p>
    <w:p>
      <w:pPr>
        <w:pStyle w:val="Normal"/>
        <w:rPr/>
      </w:pPr>
      <w:r>
        <w:rPr/>
        <w:t>Для ориентировочного сравнения использованы опубликованные результаты классификации CIFAR-10. Они показывают, какого качества можно достигать при использовании более сложных архитектур и дополнительных приёмов обучения. Сравнение не является полностью равным экспериментом: архитектуры, число эпох, вычислительные ресурсы и аугментация данных отличаются.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Модель / метод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Опубликованный результат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Условия / особенности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Источник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Собственная CNN (данная работа)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72,73% точности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 свёрточных слоя; 10 эпох; Adadelta; CPU; без аугментации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Результат эксперимента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WideResNet-28-10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около 96,1–96,3% точности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Более крупная остаточная сеть; опубликованные эксперименты используют длительное обучение и разные варианты нормализации/Dropout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Zagoruyko &amp; Komodakis; реализация с результатами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WideResNet + Cutout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около 96,92% точности (ошибка 3,08%)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Дополнительно применяется Cutout, случайное маскирование участков изображения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Репозиторий авторов Cutout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Shake-Shake + Cutout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97,44% точности (ошибка 2,56%)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Результат, опубликованный в работе о регуляризации Cutout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DeVries &amp; Taylor, 2017</w:t>
            </w:r>
          </w:p>
        </w:tc>
      </w:tr>
    </w:tbl>
    <w:p>
      <w:pPr>
        <w:pStyle w:val="Normal"/>
        <w:rPr/>
      </w:pPr>
      <w:r>
        <w:rPr/>
        <w:t>По сравнению с опубликованным результатом WideResNet + Cutout (примерно 96,92%) точность реализованной CNN ниже на 24,19 процентного пункта. Результат собственной модели нельзя считать неудачным: она существенно проще, обучалась всего 10 эпох на CPU и не использовала аугментацию. Более высокие результаты опубликованных работ достигаются за счёт более сложных архитектур и тщательно подобранной процедуры обучения.</w:t>
      </w:r>
    </w:p>
    <w:p>
      <w:pPr>
        <w:pStyle w:val="Normal"/>
        <w:rPr/>
      </w:pPr>
      <w:r>
        <w:rPr/>
        <w:t>Следует учитывать, что приведённые показатели взяты из разных публикаций и репозиториев, поэтому они служат ориентиром, а не результатом прямого сравнительного испытания на одинаковых условиях.</w:t>
      </w:r>
    </w:p>
    <w:p>
      <w:pPr>
        <w:pStyle w:val="Heading1"/>
        <w:rPr/>
      </w:pPr>
      <w:r>
        <w:rPr/>
        <w:t>6 Проверка классификации отдельных изображений</w:t>
      </w:r>
    </w:p>
    <w:p>
      <w:pPr>
        <w:pStyle w:val="Normal"/>
        <w:rPr/>
      </w:pPr>
      <w:r>
        <w:rPr/>
        <w:t>Для демонстрации работы обученной сети использовалась функция предсказания для произвольного изображения. Изображение преобразовывалось к RGB, изменялось до размера 32×32 пикселя и нормализовалось так же, как изображения обучающей выборки. Сеть выбирала класс с максимальным значением выходной вероятности.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29184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2 — Пример классификации изображения кота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291840" cy="2468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3 — Пример классификации изображения корабля</w:t>
      </w:r>
    </w:p>
    <w:p>
      <w:pPr>
        <w:pStyle w:val="Normal"/>
        <w:rPr/>
      </w:pPr>
      <w:r>
        <w:rPr/>
        <w:t>Процент, выводимый моделью рядом с предсказанием, является максимальным значением softmax-распределения. Он отражает уверенность модели в рамках её десяти классов и не гарантирует правильность ответа, особенно если изображение не относится к классам CIFAR-10.</w:t>
      </w:r>
    </w:p>
    <w:p>
      <w:pPr>
        <w:pStyle w:val="Heading1"/>
        <w:rPr/>
      </w:pPr>
      <w:r>
        <w:rPr/>
        <w:t>7 Вывод</w:t>
      </w:r>
    </w:p>
    <w:p>
      <w:pPr>
        <w:pStyle w:val="Normal"/>
        <w:rPr/>
      </w:pPr>
      <w:r>
        <w:rPr/>
        <w:t>В ходе лабораторной работы была реализована и обучена свёрточная нейронная сеть для классификации изображений CIFAR-10. Вариант задания выполнен с использованием оптимизатора Adadelta и функции потерь CrossEntropyLoss. За 10 эпох ошибка на обучающей выборке уменьшилась с 1,4912 до 0,1223, а точность на тестовой выборке составила 72,73%.</w:t>
      </w:r>
    </w:p>
    <w:p>
      <w:pPr>
        <w:pStyle w:val="Normal"/>
        <w:rPr/>
      </w:pPr>
      <w:r>
        <w:rPr/>
        <w:t>Сравнение с опубликованными результатами показало, что более сложные архитектуры, например WideResNet, в сочетании с дополнительными методами регуляризации способны достигать точности около 97% на CIFAR-10. Разница объясняется прежде всего сложностью модели и отличиями в методике обучения. Реализованная сеть подходит для демонстрации основных принципов свёрточной классификации, обучения и проверки модели на новых изображениях.</w:t>
      </w:r>
    </w:p>
    <w:p>
      <w:pPr>
        <w:pStyle w:val="Heading1"/>
        <w:rPr/>
      </w:pPr>
      <w:r>
        <w:rPr/>
        <w:t>Список источников</w:t>
      </w:r>
    </w:p>
    <w:p>
      <w:pPr>
        <w:pStyle w:val="Normal"/>
        <w:ind w:hanging="0"/>
        <w:rPr/>
      </w:pPr>
      <w:r>
        <w:rPr/>
        <w:t xml:space="preserve">1. PyTorch Tutorials. Training a Classifier (CIFAR-10). </w:t>
      </w:r>
      <w:hyperlink r:id="rId5">
        <w:r>
          <w:rPr>
            <w:rStyle w:val="Style"/>
            <w:color w:val="0563C1"/>
            <w:u w:val="single"/>
          </w:rPr>
          <w:t>https://docs.pytorch.org/tutorials/beginner/blitz/cifar10_tutorial.html</w:t>
        </w:r>
      </w:hyperlink>
    </w:p>
    <w:p>
      <w:pPr>
        <w:pStyle w:val="Normal"/>
        <w:ind w:hanging="0"/>
        <w:rPr/>
      </w:pPr>
      <w:r>
        <w:rPr/>
        <w:t xml:space="preserve">2. Zagoruyko, S., Komodakis, N. Wide Residual Networks. arXiv:1605.07146, 2016. </w:t>
      </w:r>
      <w:hyperlink r:id="rId6">
        <w:r>
          <w:rPr>
            <w:rStyle w:val="Style"/>
            <w:color w:val="0563C1"/>
            <w:u w:val="single"/>
          </w:rPr>
          <w:t>https://arxiv.org/abs/1605.07146</w:t>
        </w:r>
      </w:hyperlink>
    </w:p>
    <w:p>
      <w:pPr>
        <w:pStyle w:val="Normal"/>
        <w:ind w:hanging="0"/>
        <w:rPr/>
      </w:pPr>
      <w:r>
        <w:rPr/>
        <w:t xml:space="preserve">3. DeVries, T., Taylor, G. W. Improved Regularization of Convolutional Neural Networks with Cutout. arXiv:1708.04552, 2017. </w:t>
      </w:r>
      <w:hyperlink r:id="rId7">
        <w:r>
          <w:rPr>
            <w:rStyle w:val="Style"/>
            <w:color w:val="0563C1"/>
            <w:u w:val="single"/>
          </w:rPr>
          <w:t>https://arxiv.org/abs/1708.04552</w:t>
        </w:r>
      </w:hyperlink>
    </w:p>
    <w:p>
      <w:pPr>
        <w:pStyle w:val="Normal"/>
        <w:ind w:hanging="0"/>
        <w:rPr/>
      </w:pPr>
      <w:r>
        <w:rPr/>
        <w:t xml:space="preserve">4. UoGuelph-MLRG. Cutout: implementation and reported CIFAR-10 test errors. </w:t>
      </w:r>
      <w:hyperlink r:id="rId8">
        <w:r>
          <w:rPr>
            <w:rStyle w:val="Style"/>
            <w:color w:val="0563C1"/>
            <w:u w:val="single"/>
          </w:rPr>
          <w:t>https://github.com/uoguelph-mlrg/Cutout</w:t>
        </w:r>
      </w:hyperlink>
    </w:p>
    <w:p>
      <w:pPr>
        <w:pStyle w:val="Normal"/>
        <w:spacing w:before="0" w:after="200"/>
        <w:ind w:hanging="0"/>
        <w:rPr/>
      </w:pPr>
      <w:r>
        <w:rPr/>
        <w:t xml:space="preserve">5. moulelin. Wide-ResNet PyTorch implementation: reported CIFAR-10 results. </w:t>
      </w:r>
      <w:hyperlink r:id="rId9">
        <w:r>
          <w:rPr>
            <w:rStyle w:val="Style"/>
            <w:color w:val="0563C1"/>
            <w:u w:val="single"/>
          </w:rPr>
          <w:t>https://github.com/moulelin/wide-resnet</w:t>
        </w:r>
      </w:hyperlink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200"/>
      <w:ind w:firstLine="709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pytorch.org/tutorials/beginner/blitz/cifar10_tutorial.html" TargetMode="External"/><Relationship Id="rId6" Type="http://schemas.openxmlformats.org/officeDocument/2006/relationships/hyperlink" Target="https://arxiv.org/abs/1605.07146" TargetMode="External"/><Relationship Id="rId7" Type="http://schemas.openxmlformats.org/officeDocument/2006/relationships/hyperlink" Target="https://arxiv.org/abs/1708.04552" TargetMode="External"/><Relationship Id="rId8" Type="http://schemas.openxmlformats.org/officeDocument/2006/relationships/hyperlink" Target="https://github.com/uoguelph-mlrg/Cutout" TargetMode="External"/><Relationship Id="rId9" Type="http://schemas.openxmlformats.org/officeDocument/2006/relationships/hyperlink" Target="https://github.com/moulelin/wide-resnet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8</Pages>
  <Words>757</Words>
  <Characters>5511</Characters>
  <CharactersWithSpaces>6218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2026-10-16T18:12:53Z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