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04E3C" w:rsidRDefault="00153C3A">
      <w:pPr>
        <w:jc w:val="center"/>
        <w:rPr>
          <w:rFonts w:ascii="Lato" w:hAnsi="Lato"/>
          <w:sz w:val="36"/>
        </w:rPr>
      </w:pPr>
      <w:r>
        <w:rPr>
          <w:rFonts w:ascii="Lato" w:hAnsi="Lato" w:cs="Times New Roman"/>
          <w:smallCaps/>
          <w:sz w:val="36"/>
        </w:rPr>
        <w:t>Curriculum Vitae</w:t>
      </w:r>
    </w:p>
    <w:p w:rsidR="00804E3C" w:rsidRDefault="00153C3A">
      <w:pPr>
        <w:jc w:val="center"/>
        <w:rPr>
          <w:rFonts w:ascii="Lato" w:hAnsi="Lato"/>
          <w:sz w:val="24"/>
        </w:rPr>
      </w:pPr>
      <w:r>
        <w:rPr>
          <w:rFonts w:ascii="Lato" w:hAnsi="Lato" w:cs="Times New Roman"/>
          <w:b/>
          <w:sz w:val="24"/>
        </w:rPr>
        <w:t>Alexandria K. Vail</w:t>
      </w:r>
    </w:p>
    <w:tbl>
      <w:tblPr>
        <w:tblW w:w="7089" w:type="dxa"/>
        <w:jc w:val="center"/>
        <w:tblCellMar>
          <w:left w:w="128" w:type="dxa"/>
        </w:tblCellMar>
        <w:tblLook w:val="0000" w:firstRow="0" w:lastRow="0" w:firstColumn="0" w:lastColumn="0" w:noHBand="0" w:noVBand="0"/>
      </w:tblPr>
      <w:tblGrid>
        <w:gridCol w:w="3763"/>
        <w:gridCol w:w="3326"/>
      </w:tblGrid>
      <w:tr w:rsidR="00804E3C">
        <w:trPr>
          <w:trHeight w:val="1006"/>
          <w:jc w:val="center"/>
        </w:trPr>
        <w:tc>
          <w:tcPr>
            <w:tcW w:w="3762" w:type="dxa"/>
            <w:shd w:val="clear" w:color="auto" w:fill="FFFFFF"/>
            <w:vAlign w:val="center"/>
          </w:tcPr>
          <w:p w:rsidR="00804E3C" w:rsidRDefault="00153C3A">
            <w:pPr>
              <w:spacing w:after="0" w:line="240" w:lineRule="auto"/>
              <w:jc w:val="center"/>
              <w:rPr>
                <w:rFonts w:ascii="Lato" w:hAnsi="Lato"/>
                <w:sz w:val="16"/>
              </w:rPr>
            </w:pPr>
            <w:r>
              <w:rPr>
                <w:rFonts w:ascii="Lato" w:hAnsi="Lato" w:cs="Times New Roman"/>
                <w:sz w:val="16"/>
              </w:rPr>
              <w:t>avail@cs.cmu.edu</w:t>
            </w:r>
          </w:p>
          <w:p w:rsidR="00804E3C" w:rsidRDefault="00153C3A">
            <w:pPr>
              <w:spacing w:after="0" w:line="240" w:lineRule="auto"/>
              <w:jc w:val="center"/>
              <w:rPr>
                <w:rFonts w:ascii="Lato" w:hAnsi="Lato"/>
                <w:sz w:val="16"/>
              </w:rPr>
            </w:pPr>
            <w:r>
              <w:rPr>
                <w:rFonts w:ascii="Lato" w:hAnsi="Lato" w:cs="Times New Roman"/>
                <w:sz w:val="16"/>
              </w:rPr>
              <w:t>alexandriakvail.com</w:t>
            </w:r>
          </w:p>
        </w:tc>
        <w:tc>
          <w:tcPr>
            <w:tcW w:w="3326" w:type="dxa"/>
            <w:shd w:val="clear" w:color="auto" w:fill="FFFFFF"/>
            <w:vAlign w:val="center"/>
          </w:tcPr>
          <w:p w:rsidR="00804E3C" w:rsidRDefault="00153C3A">
            <w:pPr>
              <w:spacing w:after="0" w:line="240" w:lineRule="auto"/>
              <w:jc w:val="center"/>
              <w:rPr>
                <w:rFonts w:ascii="Lato" w:hAnsi="Lato"/>
                <w:sz w:val="16"/>
              </w:rPr>
            </w:pPr>
            <w:r>
              <w:rPr>
                <w:rFonts w:ascii="Lato" w:hAnsi="Lato" w:cs="Times New Roman"/>
                <w:sz w:val="16"/>
              </w:rPr>
              <w:t>5000 Forbes Avenue</w:t>
            </w:r>
          </w:p>
          <w:p w:rsidR="00804E3C" w:rsidRDefault="00153C3A">
            <w:pPr>
              <w:spacing w:after="0" w:line="240" w:lineRule="auto"/>
              <w:jc w:val="center"/>
              <w:rPr>
                <w:rFonts w:ascii="Lato" w:hAnsi="Lato"/>
                <w:sz w:val="16"/>
              </w:rPr>
            </w:pPr>
            <w:r>
              <w:rPr>
                <w:rFonts w:ascii="Lato" w:hAnsi="Lato" w:cs="Times New Roman"/>
                <w:sz w:val="16"/>
              </w:rPr>
              <w:t>Human-Computer Interaction Institute</w:t>
            </w:r>
          </w:p>
          <w:p w:rsidR="00804E3C" w:rsidRDefault="00153C3A">
            <w:pPr>
              <w:spacing w:after="0" w:line="240" w:lineRule="auto"/>
              <w:jc w:val="center"/>
              <w:rPr>
                <w:rFonts w:ascii="Lato" w:hAnsi="Lato"/>
                <w:sz w:val="16"/>
              </w:rPr>
            </w:pPr>
            <w:r>
              <w:rPr>
                <w:rFonts w:ascii="Lato" w:hAnsi="Lato" w:cs="Times New Roman"/>
                <w:sz w:val="16"/>
              </w:rPr>
              <w:t>Pittsburgh, PA 15213-3815</w:t>
            </w:r>
          </w:p>
        </w:tc>
      </w:tr>
    </w:tbl>
    <w:p w:rsidR="00804E3C" w:rsidRDefault="00153C3A">
      <w:pPr>
        <w:rPr>
          <w:rFonts w:ascii="Lato" w:hAnsi="Lato"/>
          <w:sz w:val="24"/>
        </w:rPr>
      </w:pPr>
      <w:r>
        <w:rPr>
          <w:rFonts w:ascii="Lato" w:hAnsi="Lato" w:cs="Times New Roman"/>
          <w:b/>
          <w:sz w:val="24"/>
        </w:rPr>
        <w:t>Education</w:t>
      </w:r>
    </w:p>
    <w:p w:rsidR="00804E3C" w:rsidRDefault="00153C3A">
      <w:pPr>
        <w:ind w:left="1440" w:hanging="1440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2016 –</w:t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b/>
          <w:sz w:val="18"/>
        </w:rPr>
        <w:t>Ph.D.</w:t>
      </w:r>
      <w:r>
        <w:rPr>
          <w:rFonts w:ascii="Lato" w:hAnsi="Lato" w:cs="Times New Roman"/>
          <w:sz w:val="18"/>
        </w:rPr>
        <w:t>, Human-Computer Interaction</w:t>
      </w:r>
      <w:r>
        <w:rPr>
          <w:rFonts w:ascii="Lato" w:hAnsi="Lato" w:cs="Times New Roman"/>
          <w:sz w:val="18"/>
        </w:rPr>
        <w:br/>
        <w:t>Carnegie Mellon University</w:t>
      </w:r>
      <w:r>
        <w:rPr>
          <w:rFonts w:ascii="Lato" w:hAnsi="Lato" w:cs="Times New Roman"/>
          <w:sz w:val="18"/>
        </w:rPr>
        <w:br/>
        <w:t xml:space="preserve">Advisor: Dr. </w:t>
      </w:r>
      <w:r>
        <w:rPr>
          <w:rFonts w:ascii="Lato" w:hAnsi="Lato" w:cs="Times New Roman"/>
          <w:sz w:val="18"/>
        </w:rPr>
        <w:t>Louis-Philippe Morency</w:t>
      </w:r>
    </w:p>
    <w:p w:rsidR="00804E3C" w:rsidRDefault="00153C3A">
      <w:pPr>
        <w:ind w:left="1440" w:hanging="1440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2015 – 2016</w:t>
      </w:r>
      <w:r>
        <w:rPr>
          <w:rFonts w:ascii="Lato" w:hAnsi="Lato" w:cs="Times New Roman"/>
          <w:sz w:val="18"/>
        </w:rPr>
        <w:tab/>
        <w:t>Ph.D. Student, Computer Science</w:t>
      </w:r>
      <w:r>
        <w:rPr>
          <w:rFonts w:ascii="Lato" w:hAnsi="Lato" w:cs="Times New Roman"/>
          <w:sz w:val="18"/>
        </w:rPr>
        <w:br/>
        <w:t>North Carolina State University</w:t>
      </w:r>
      <w:r>
        <w:rPr>
          <w:rFonts w:ascii="Lato" w:hAnsi="Lato" w:cs="Times New Roman"/>
          <w:sz w:val="18"/>
        </w:rPr>
        <w:br/>
        <w:t>Advisors: Dr. Kristy Boyer, Dr. James Lester</w:t>
      </w:r>
    </w:p>
    <w:p w:rsidR="00804E3C" w:rsidRDefault="00153C3A">
      <w:pPr>
        <w:ind w:left="1440" w:hanging="1440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2011 – 2015</w:t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b/>
          <w:sz w:val="18"/>
        </w:rPr>
        <w:t>B.S.</w:t>
      </w:r>
      <w:r>
        <w:rPr>
          <w:rFonts w:ascii="Lato" w:hAnsi="Lato" w:cs="Times New Roman"/>
          <w:sz w:val="18"/>
        </w:rPr>
        <w:t xml:space="preserve">, Computer Science, </w:t>
      </w:r>
      <w:r>
        <w:rPr>
          <w:rFonts w:ascii="Lato" w:hAnsi="Lato" w:cs="Times New Roman"/>
          <w:b/>
          <w:sz w:val="18"/>
        </w:rPr>
        <w:t>B.S.</w:t>
      </w:r>
      <w:r>
        <w:rPr>
          <w:rFonts w:ascii="Lato" w:hAnsi="Lato" w:cs="Times New Roman"/>
          <w:sz w:val="18"/>
        </w:rPr>
        <w:t>, Mathematics,</w:t>
      </w:r>
      <w:r>
        <w:rPr>
          <w:rFonts w:ascii="Lato" w:hAnsi="Lato" w:cs="Times New Roman"/>
          <w:i/>
          <w:sz w:val="18"/>
        </w:rPr>
        <w:t xml:space="preserve"> magna cum laude</w:t>
      </w:r>
      <w:r>
        <w:rPr>
          <w:rFonts w:ascii="Lato" w:hAnsi="Lato" w:cs="Times New Roman"/>
          <w:sz w:val="18"/>
        </w:rPr>
        <w:t>, 3.6/4.0</w:t>
      </w:r>
      <w:r>
        <w:rPr>
          <w:rFonts w:ascii="Lato" w:hAnsi="Lato" w:cs="Times New Roman"/>
          <w:sz w:val="18"/>
        </w:rPr>
        <w:br/>
        <w:t>North Carolina State University</w:t>
      </w:r>
    </w:p>
    <w:p w:rsidR="00804E3C" w:rsidRDefault="00153C3A">
      <w:pPr>
        <w:ind w:left="1440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Minor concentrations: Cognitive Science, Physics</w:t>
      </w:r>
      <w:r>
        <w:rPr>
          <w:rFonts w:ascii="Lato" w:hAnsi="Lato" w:cs="Times New Roman"/>
          <w:sz w:val="18"/>
        </w:rPr>
        <w:br/>
        <w:t>Phi Kappa Phi, Sigma Pi Sigma</w:t>
      </w:r>
      <w:r>
        <w:rPr>
          <w:rFonts w:ascii="Lato" w:hAnsi="Lato" w:cs="Times New Roman"/>
          <w:sz w:val="18"/>
        </w:rPr>
        <w:br/>
        <w:t>University Honors, Computer Science Honors, Mathematics Honors</w:t>
      </w:r>
    </w:p>
    <w:p w:rsidR="00804E3C" w:rsidRDefault="00153C3A">
      <w:pPr>
        <w:rPr>
          <w:rFonts w:ascii="Lato" w:hAnsi="Lato"/>
          <w:sz w:val="24"/>
        </w:rPr>
      </w:pPr>
      <w:r>
        <w:rPr>
          <w:rFonts w:ascii="Lato" w:hAnsi="Lato" w:cs="Times New Roman"/>
          <w:b/>
          <w:sz w:val="24"/>
        </w:rPr>
        <w:t>Research Experience</w:t>
      </w:r>
    </w:p>
    <w:p w:rsidR="00804E3C" w:rsidRDefault="00153C3A">
      <w:pPr>
        <w:ind w:left="1440" w:hanging="1440"/>
        <w:rPr>
          <w:rFonts w:cs="Times New Roman"/>
        </w:rPr>
      </w:pPr>
      <w:r>
        <w:rPr>
          <w:rFonts w:ascii="Lato" w:hAnsi="Lato" w:cs="Times New Roman"/>
          <w:sz w:val="18"/>
        </w:rPr>
        <w:t>2016 –</w:t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b/>
          <w:sz w:val="18"/>
        </w:rPr>
        <w:t>Graduate Research Assistant</w:t>
      </w:r>
      <w:r>
        <w:rPr>
          <w:rFonts w:ascii="Lato" w:hAnsi="Lato" w:cs="Times New Roman"/>
          <w:sz w:val="18"/>
        </w:rPr>
        <w:t>, Human-Computer Interaction Institute</w:t>
      </w:r>
      <w:r>
        <w:rPr>
          <w:rFonts w:ascii="Lato" w:hAnsi="Lato" w:cs="Times New Roman"/>
          <w:sz w:val="18"/>
        </w:rPr>
        <w:br/>
        <w:t>Carnegie Mellon Unive</w:t>
      </w:r>
      <w:r>
        <w:rPr>
          <w:rFonts w:ascii="Lato" w:hAnsi="Lato" w:cs="Times New Roman"/>
          <w:sz w:val="18"/>
        </w:rPr>
        <w:t>rsity</w:t>
      </w:r>
      <w:r>
        <w:rPr>
          <w:rFonts w:ascii="Lato" w:hAnsi="Lato" w:cs="Times New Roman"/>
          <w:sz w:val="18"/>
        </w:rPr>
        <w:br/>
        <w:t>The MultiComp Lab</w:t>
      </w:r>
    </w:p>
    <w:p w:rsidR="00804E3C" w:rsidRDefault="00153C3A">
      <w:pPr>
        <w:ind w:left="1440" w:hanging="1440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2015 – 2016</w:t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b/>
          <w:sz w:val="18"/>
        </w:rPr>
        <w:t>Graduate Research Assistant</w:t>
      </w:r>
      <w:r>
        <w:rPr>
          <w:rFonts w:ascii="Lato" w:hAnsi="Lato" w:cs="Times New Roman"/>
          <w:sz w:val="18"/>
        </w:rPr>
        <w:t>, Center for Educational Informatics</w:t>
      </w:r>
      <w:r>
        <w:rPr>
          <w:rFonts w:ascii="Lato" w:hAnsi="Lato" w:cs="Times New Roman"/>
          <w:sz w:val="18"/>
        </w:rPr>
        <w:br/>
        <w:t>North Carolina State University</w:t>
      </w:r>
      <w:r>
        <w:rPr>
          <w:rFonts w:ascii="Lato" w:hAnsi="Lato" w:cs="Times New Roman"/>
          <w:sz w:val="18"/>
        </w:rPr>
        <w:br/>
        <w:t>The LearnDialogue Group, The Intellimedia Group</w:t>
      </w:r>
    </w:p>
    <w:p w:rsidR="00804E3C" w:rsidRDefault="00153C3A">
      <w:pPr>
        <w:ind w:left="1440" w:hanging="1440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2013 – 2015</w:t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b/>
          <w:sz w:val="18"/>
        </w:rPr>
        <w:t>Undergraduate Researcher</w:t>
      </w:r>
      <w:r>
        <w:rPr>
          <w:rFonts w:ascii="Lato" w:hAnsi="Lato" w:cs="Times New Roman"/>
          <w:sz w:val="18"/>
        </w:rPr>
        <w:t>, Center for Educational Informatics</w:t>
      </w:r>
      <w:r>
        <w:rPr>
          <w:rFonts w:ascii="Lato" w:hAnsi="Lato" w:cs="Times New Roman"/>
          <w:sz w:val="18"/>
        </w:rPr>
        <w:br/>
        <w:t>Nor</w:t>
      </w:r>
      <w:r>
        <w:rPr>
          <w:rFonts w:ascii="Lato" w:hAnsi="Lato" w:cs="Times New Roman"/>
          <w:sz w:val="18"/>
        </w:rPr>
        <w:t>th Carolina State University</w:t>
      </w:r>
      <w:r>
        <w:rPr>
          <w:rFonts w:ascii="Lato" w:hAnsi="Lato" w:cs="Times New Roman"/>
          <w:sz w:val="18"/>
        </w:rPr>
        <w:br/>
        <w:t>The LearnDialogue Group</w:t>
      </w:r>
    </w:p>
    <w:p w:rsidR="00804E3C" w:rsidRDefault="00153C3A">
      <w:pPr>
        <w:rPr>
          <w:rFonts w:ascii="Lato" w:hAnsi="Lato"/>
          <w:sz w:val="24"/>
        </w:rPr>
      </w:pPr>
      <w:r>
        <w:rPr>
          <w:rFonts w:ascii="Lato" w:hAnsi="Lato" w:cs="Times New Roman"/>
          <w:b/>
          <w:sz w:val="24"/>
        </w:rPr>
        <w:t>Research Interests</w:t>
      </w:r>
    </w:p>
    <w:p w:rsidR="00804E3C" w:rsidRDefault="00153C3A">
      <w:pPr>
        <w:rPr>
          <w:rFonts w:ascii="Lato" w:hAnsi="Lato"/>
          <w:sz w:val="18"/>
        </w:rPr>
      </w:pPr>
      <w:r>
        <w:rPr>
          <w:rFonts w:ascii="Lato" w:hAnsi="Lato" w:cs="Times New Roman"/>
          <w:smallCaps/>
          <w:sz w:val="18"/>
        </w:rPr>
        <w:t>Affective Comp</w:t>
      </w:r>
      <w:r w:rsidR="005E2502">
        <w:rPr>
          <w:rFonts w:ascii="Lato" w:hAnsi="Lato" w:cs="Times New Roman"/>
          <w:smallCaps/>
          <w:sz w:val="18"/>
        </w:rPr>
        <w:t xml:space="preserve">uting, Artificial Intelligence, Health Behavior Informatics, </w:t>
      </w:r>
      <w:r>
        <w:rPr>
          <w:rFonts w:ascii="Lato" w:hAnsi="Lato" w:cs="Times New Roman"/>
          <w:smallCaps/>
          <w:sz w:val="18"/>
        </w:rPr>
        <w:t>Learning Technologies</w:t>
      </w:r>
    </w:p>
    <w:p w:rsidR="00804E3C" w:rsidRDefault="00153C3A">
      <w:pPr>
        <w:pStyle w:val="ListParagraph"/>
        <w:numPr>
          <w:ilvl w:val="0"/>
          <w:numId w:val="3"/>
        </w:numPr>
        <w:rPr>
          <w:rFonts w:ascii="Lato" w:hAnsi="Lato"/>
          <w:sz w:val="18"/>
        </w:rPr>
      </w:pPr>
      <w:r>
        <w:rPr>
          <w:rFonts w:ascii="Lato" w:hAnsi="Lato" w:cs="Times New Roman"/>
          <w:smallCaps/>
          <w:sz w:val="18"/>
        </w:rPr>
        <w:t xml:space="preserve">Affective Computing: </w:t>
      </w:r>
      <w:r>
        <w:rPr>
          <w:rFonts w:ascii="Lato" w:hAnsi="Lato" w:cs="Times New Roman"/>
          <w:sz w:val="18"/>
        </w:rPr>
        <w:t xml:space="preserve">affective interfaces, cognitive-affective models, emotion and affect recognition, </w:t>
      </w:r>
      <w:r>
        <w:rPr>
          <w:rFonts w:ascii="Lato" w:hAnsi="Lato" w:cs="Times New Roman"/>
          <w:sz w:val="18"/>
        </w:rPr>
        <w:t>social signal processing</w:t>
      </w:r>
    </w:p>
    <w:p w:rsidR="00804E3C" w:rsidRDefault="00153C3A">
      <w:pPr>
        <w:pStyle w:val="ListParagraph"/>
        <w:numPr>
          <w:ilvl w:val="0"/>
          <w:numId w:val="3"/>
        </w:numPr>
        <w:rPr>
          <w:rFonts w:ascii="Lato" w:hAnsi="Lato"/>
          <w:sz w:val="18"/>
        </w:rPr>
      </w:pPr>
      <w:r>
        <w:rPr>
          <w:rFonts w:ascii="Lato" w:hAnsi="Lato" w:cs="Times New Roman"/>
          <w:smallCaps/>
          <w:sz w:val="18"/>
        </w:rPr>
        <w:t>Artificial Intelligence</w:t>
      </w:r>
      <w:r w:rsidR="005E2502">
        <w:rPr>
          <w:rFonts w:ascii="Lato" w:hAnsi="Lato" w:cs="Times New Roman"/>
          <w:sz w:val="18"/>
        </w:rPr>
        <w:t xml:space="preserve">: user modeling, </w:t>
      </w:r>
      <w:r>
        <w:rPr>
          <w:rFonts w:ascii="Lato" w:hAnsi="Lato" w:cs="Times New Roman"/>
          <w:sz w:val="18"/>
        </w:rPr>
        <w:t>multimodal behavior analysis</w:t>
      </w:r>
      <w:bookmarkStart w:id="0" w:name="_GoBack"/>
      <w:bookmarkEnd w:id="0"/>
    </w:p>
    <w:p w:rsidR="005E2502" w:rsidRPr="005E2502" w:rsidRDefault="005E2502" w:rsidP="005E2502">
      <w:pPr>
        <w:pStyle w:val="ListParagraph"/>
        <w:numPr>
          <w:ilvl w:val="0"/>
          <w:numId w:val="3"/>
        </w:numPr>
        <w:rPr>
          <w:rFonts w:ascii="Lato" w:hAnsi="Lato"/>
          <w:sz w:val="18"/>
        </w:rPr>
      </w:pPr>
      <w:r>
        <w:rPr>
          <w:rFonts w:ascii="Lato" w:hAnsi="Lato" w:cs="Times New Roman"/>
          <w:smallCaps/>
          <w:sz w:val="18"/>
        </w:rPr>
        <w:t>Health Behavior Informatics</w:t>
      </w:r>
      <w:r>
        <w:rPr>
          <w:rFonts w:ascii="Lato" w:hAnsi="Lato" w:cs="Times New Roman"/>
          <w:sz w:val="18"/>
        </w:rPr>
        <w:t>:</w:t>
      </w:r>
      <w:r>
        <w:rPr>
          <w:rFonts w:ascii="Lato" w:hAnsi="Lato" w:cs="Times New Roman"/>
          <w:sz w:val="18"/>
        </w:rPr>
        <w:t xml:space="preserve"> AI &amp; healthcare, diagnostic support tools, technology in psychiatry</w:t>
      </w:r>
    </w:p>
    <w:p w:rsidR="00804E3C" w:rsidRPr="005E2502" w:rsidRDefault="00153C3A" w:rsidP="005E2502">
      <w:pPr>
        <w:pStyle w:val="ListParagraph"/>
        <w:numPr>
          <w:ilvl w:val="0"/>
          <w:numId w:val="3"/>
        </w:numPr>
        <w:rPr>
          <w:rFonts w:ascii="Lato" w:hAnsi="Lato"/>
          <w:sz w:val="18"/>
        </w:rPr>
      </w:pPr>
      <w:r>
        <w:rPr>
          <w:rFonts w:ascii="Lato" w:hAnsi="Lato" w:cs="Times New Roman"/>
          <w:smallCaps/>
          <w:sz w:val="18"/>
        </w:rPr>
        <w:t>Learning Technologies</w:t>
      </w:r>
      <w:r>
        <w:rPr>
          <w:rFonts w:ascii="Lato" w:hAnsi="Lato" w:cs="Times New Roman"/>
          <w:sz w:val="18"/>
        </w:rPr>
        <w:t xml:space="preserve">: </w:t>
      </w:r>
      <w:r w:rsidR="005E2502">
        <w:rPr>
          <w:rFonts w:ascii="Lato" w:hAnsi="Lato" w:cs="Times New Roman"/>
          <w:sz w:val="18"/>
        </w:rPr>
        <w:t xml:space="preserve">AI &amp; education, </w:t>
      </w:r>
      <w:r>
        <w:rPr>
          <w:rFonts w:ascii="Lato" w:hAnsi="Lato" w:cs="Times New Roman"/>
          <w:sz w:val="18"/>
        </w:rPr>
        <w:t>intelligent tutoring systems, tutorial interaction</w:t>
      </w:r>
      <w:r w:rsidR="005E2502">
        <w:t xml:space="preserve"> </w:t>
      </w:r>
      <w:r>
        <w:br w:type="page"/>
      </w:r>
    </w:p>
    <w:p w:rsidR="00804E3C" w:rsidRDefault="00153C3A">
      <w:pPr>
        <w:rPr>
          <w:rFonts w:ascii="Lato" w:hAnsi="Lato"/>
          <w:sz w:val="24"/>
        </w:rPr>
      </w:pPr>
      <w:r>
        <w:rPr>
          <w:rFonts w:ascii="Lato" w:hAnsi="Lato" w:cs="Times New Roman"/>
          <w:b/>
          <w:sz w:val="24"/>
        </w:rPr>
        <w:lastRenderedPageBreak/>
        <w:t>H</w:t>
      </w:r>
      <w:r>
        <w:rPr>
          <w:rFonts w:ascii="Lato" w:hAnsi="Lato" w:cs="Times New Roman"/>
          <w:b/>
          <w:sz w:val="24"/>
        </w:rPr>
        <w:t>onors and Awards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 w:line="276" w:lineRule="auto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O</w:t>
      </w:r>
      <w:r>
        <w:rPr>
          <w:rFonts w:ascii="Lato" w:hAnsi="Lato" w:cs="Times New Roman"/>
          <w:sz w:val="18"/>
        </w:rPr>
        <w:t>utstanding Paper, Twenty-Fourth International Conference on User Modeling, Adaptation, and Personalization, 2016.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 w:line="276" w:lineRule="auto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Exemplary Paper, Ninth International Conference on Educational Data Mining, 2016.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 w:line="276" w:lineRule="auto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 xml:space="preserve">Best Paper Award, Twenty-Third International Conference on </w:t>
      </w:r>
      <w:r>
        <w:rPr>
          <w:rFonts w:ascii="Lato" w:hAnsi="Lato" w:cs="Times New Roman"/>
          <w:sz w:val="18"/>
        </w:rPr>
        <w:t>User Modeling, Adaptation, and Personalization, 2015.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 w:line="276" w:lineRule="auto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National Science Foundation Graduate Research Fellowship, 2015.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 w:line="276" w:lineRule="auto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North Carolina State University Department of Computer Science Senior Award for Scholarly Achievement, 2015.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 w:line="276" w:lineRule="auto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Generation Google Scholarship</w:t>
      </w:r>
      <w:r>
        <w:rPr>
          <w:rFonts w:ascii="Lato" w:hAnsi="Lato" w:cs="Times New Roman"/>
          <w:sz w:val="18"/>
        </w:rPr>
        <w:t>, 2014.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 w:line="276" w:lineRule="auto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Nort</w:t>
      </w:r>
      <w:r>
        <w:rPr>
          <w:rFonts w:ascii="Lato" w:hAnsi="Lato" w:cs="Times New Roman"/>
          <w:sz w:val="18"/>
        </w:rPr>
        <w:t>h Carolina Society of Information Management Scholarship, 2013, 2014.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 w:line="276" w:lineRule="auto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Howard A. Petrea Endowed Scholarship in Mathematics, 2013.</w:t>
      </w:r>
    </w:p>
    <w:p w:rsidR="00804E3C" w:rsidRDefault="00804E3C">
      <w:pPr>
        <w:rPr>
          <w:rFonts w:cs="Times New Roman"/>
          <w:b/>
        </w:rPr>
      </w:pPr>
    </w:p>
    <w:p w:rsidR="00804E3C" w:rsidRDefault="00153C3A">
      <w:pPr>
        <w:rPr>
          <w:rFonts w:ascii="Lato" w:hAnsi="Lato"/>
          <w:sz w:val="24"/>
        </w:rPr>
      </w:pPr>
      <w:r>
        <w:rPr>
          <w:rFonts w:ascii="Lato" w:hAnsi="Lato" w:cs="Times New Roman"/>
          <w:b/>
          <w:sz w:val="24"/>
        </w:rPr>
        <w:t>Publications</w:t>
      </w:r>
    </w:p>
    <w:p w:rsidR="00804E3C" w:rsidRPr="00AF4F24" w:rsidRDefault="00153C3A" w:rsidP="00AF4F24">
      <w:pPr>
        <w:jc w:val="both"/>
        <w:rPr>
          <w:rFonts w:ascii="Lato" w:hAnsi="Lato"/>
          <w:sz w:val="18"/>
        </w:rPr>
      </w:pPr>
      <w:r w:rsidRPr="00AF4F24">
        <w:rPr>
          <w:rFonts w:ascii="Lato" w:hAnsi="Lato" w:cs="Times New Roman"/>
          <w:b/>
          <w:sz w:val="20"/>
        </w:rPr>
        <w:t>2017</w:t>
      </w:r>
    </w:p>
    <w:p w:rsidR="00804E3C" w:rsidRDefault="00153C3A">
      <w:pPr>
        <w:pStyle w:val="ListParagraph"/>
        <w:numPr>
          <w:ilvl w:val="0"/>
          <w:numId w:val="2"/>
        </w:numPr>
        <w:jc w:val="both"/>
        <w:rPr>
          <w:rFonts w:ascii="Lato" w:hAnsi="Lato"/>
          <w:sz w:val="18"/>
        </w:rPr>
      </w:pPr>
      <w:r>
        <w:rPr>
          <w:rFonts w:ascii="Lato" w:hAnsi="Lato" w:cs="Times New Roman"/>
          <w:b/>
          <w:sz w:val="18"/>
        </w:rPr>
        <w:t>A</w:t>
      </w:r>
      <w:r>
        <w:rPr>
          <w:rFonts w:ascii="Lato" w:hAnsi="Lato" w:cs="Times New Roman"/>
          <w:b/>
          <w:sz w:val="18"/>
        </w:rPr>
        <w:t>. Vail</w:t>
      </w:r>
      <w:r>
        <w:rPr>
          <w:rFonts w:ascii="Lato" w:hAnsi="Lato" w:cs="Times New Roman"/>
          <w:sz w:val="18"/>
        </w:rPr>
        <w:t>, T. Baltrušaitis, L. Pennant, E. Liebson, J. Baker, L.-P. Morency. Visual Attention in S</w:t>
      </w:r>
      <w:r>
        <w:rPr>
          <w:rFonts w:ascii="Lato" w:hAnsi="Lato" w:cs="Times New Roman"/>
          <w:sz w:val="18"/>
        </w:rPr>
        <w:t xml:space="preserve">chizophrenia: Eye Contact and Gaze Aversion during Clinical Interactions. </w:t>
      </w:r>
      <w:r>
        <w:rPr>
          <w:rFonts w:ascii="Lato" w:hAnsi="Lato" w:cs="Times New Roman"/>
          <w:i/>
          <w:iCs/>
          <w:sz w:val="18"/>
        </w:rPr>
        <w:t>Proceedings of the Seventh International Conference on Affective Computing and Intelligent Interaction (ACII 2017)</w:t>
      </w:r>
      <w:r w:rsidR="00AF4F24">
        <w:rPr>
          <w:rFonts w:ascii="Lato" w:hAnsi="Lato" w:cs="Times New Roman"/>
          <w:iCs/>
          <w:sz w:val="18"/>
        </w:rPr>
        <w:t>, pp. 490-497,</w:t>
      </w:r>
      <w:r>
        <w:rPr>
          <w:rFonts w:ascii="Lato" w:hAnsi="Lato" w:cs="Times New Roman"/>
          <w:sz w:val="18"/>
        </w:rPr>
        <w:t xml:space="preserve"> San Antonio, Texas, 2017. (long paper</w:t>
      </w:r>
      <w:r w:rsidR="00AF4F24">
        <w:rPr>
          <w:rFonts w:ascii="Lato" w:hAnsi="Lato" w:cs="Times New Roman"/>
          <w:sz w:val="18"/>
        </w:rPr>
        <w:t>, acceptance rate: 27.6%</w:t>
      </w:r>
      <w:r>
        <w:rPr>
          <w:rFonts w:ascii="Lato" w:hAnsi="Lato" w:cs="Times New Roman"/>
          <w:sz w:val="18"/>
        </w:rPr>
        <w:t>)</w:t>
      </w:r>
    </w:p>
    <w:p w:rsidR="00804E3C" w:rsidRPr="00AF4F24" w:rsidRDefault="00153C3A" w:rsidP="00AF4F24">
      <w:pPr>
        <w:jc w:val="both"/>
        <w:rPr>
          <w:rFonts w:ascii="Lato" w:hAnsi="Lato"/>
          <w:sz w:val="18"/>
        </w:rPr>
      </w:pPr>
      <w:r w:rsidRPr="00AF4F24">
        <w:rPr>
          <w:rFonts w:ascii="Lato" w:hAnsi="Lato" w:cs="Times New Roman"/>
          <w:b/>
          <w:sz w:val="20"/>
        </w:rPr>
        <w:t>2016</w:t>
      </w:r>
    </w:p>
    <w:p w:rsidR="00804E3C" w:rsidRDefault="00153C3A">
      <w:pPr>
        <w:pStyle w:val="ListParagraph"/>
        <w:numPr>
          <w:ilvl w:val="0"/>
          <w:numId w:val="2"/>
        </w:numPr>
        <w:spacing w:after="0"/>
        <w:jc w:val="both"/>
        <w:rPr>
          <w:rFonts w:ascii="Lato" w:hAnsi="Lato"/>
          <w:sz w:val="18"/>
        </w:rPr>
      </w:pPr>
      <w:r>
        <w:rPr>
          <w:rFonts w:ascii="Lato" w:hAnsi="Lato" w:cs="Times New Roman"/>
          <w:b/>
          <w:sz w:val="18"/>
        </w:rPr>
        <w:t>A</w:t>
      </w:r>
      <w:r>
        <w:rPr>
          <w:rFonts w:ascii="Lato" w:hAnsi="Lato" w:cs="Times New Roman"/>
          <w:b/>
          <w:sz w:val="18"/>
        </w:rPr>
        <w:t>. Vail</w:t>
      </w:r>
      <w:r>
        <w:rPr>
          <w:rFonts w:ascii="Lato" w:hAnsi="Lato" w:cs="Times New Roman"/>
          <w:sz w:val="18"/>
        </w:rPr>
        <w:t xml:space="preserve">, </w:t>
      </w:r>
      <w:r>
        <w:rPr>
          <w:rFonts w:ascii="Lato" w:hAnsi="Lato" w:cs="Times New Roman"/>
          <w:sz w:val="18"/>
        </w:rPr>
        <w:t xml:space="preserve">J. Grafsgaard, K. Boyer, E. Wiebe, and J. Lester. Gender Differences in Facial Expressions of Affect During Learning. </w:t>
      </w:r>
      <w:r>
        <w:rPr>
          <w:rFonts w:ascii="Lato" w:hAnsi="Lato" w:cs="Times New Roman"/>
          <w:i/>
          <w:sz w:val="18"/>
        </w:rPr>
        <w:t>Proceedings of the Twenty-Fourth International Conference on User Modeling, Adaptation, and Personalization (UMAP 2016)</w:t>
      </w:r>
      <w:r>
        <w:rPr>
          <w:rFonts w:ascii="Lato" w:hAnsi="Lato" w:cs="Times New Roman"/>
          <w:sz w:val="18"/>
        </w:rPr>
        <w:t xml:space="preserve">, pp. 65–73, Halifax, Canada, 2016. (long paper, acceptance rate: 23.9%) </w:t>
      </w:r>
    </w:p>
    <w:p w:rsidR="00804E3C" w:rsidRDefault="00153C3A">
      <w:pPr>
        <w:pStyle w:val="ListParagraph"/>
        <w:ind w:firstLine="720"/>
        <w:jc w:val="both"/>
        <w:rPr>
          <w:rFonts w:ascii="Lato" w:hAnsi="Lato"/>
          <w:sz w:val="18"/>
        </w:rPr>
      </w:pPr>
      <w:r>
        <w:rPr>
          <w:rFonts w:ascii="Lato" w:hAnsi="Lato" w:cs="Times New Roman"/>
          <w:b/>
          <w:sz w:val="18"/>
        </w:rPr>
        <w:t>Outstanding Paper</w:t>
      </w:r>
    </w:p>
    <w:p w:rsidR="00804E3C" w:rsidRDefault="00153C3A">
      <w:pPr>
        <w:pStyle w:val="ListParagraph"/>
        <w:numPr>
          <w:ilvl w:val="0"/>
          <w:numId w:val="2"/>
        </w:numPr>
        <w:spacing w:after="0"/>
        <w:jc w:val="both"/>
        <w:rPr>
          <w:rFonts w:ascii="Lato" w:hAnsi="Lato"/>
          <w:sz w:val="18"/>
        </w:rPr>
      </w:pPr>
      <w:r>
        <w:rPr>
          <w:rFonts w:ascii="Lato" w:hAnsi="Lato" w:cs="Times New Roman"/>
          <w:b/>
          <w:sz w:val="18"/>
        </w:rPr>
        <w:t>A. Vail</w:t>
      </w:r>
      <w:r>
        <w:rPr>
          <w:rFonts w:ascii="Lato" w:hAnsi="Lato" w:cs="Times New Roman"/>
          <w:sz w:val="18"/>
        </w:rPr>
        <w:t xml:space="preserve">, J. Wiggins, J. Grafsgaard, K. Boyer, E. Wiebe, and J. Lester. The Affective Impact of Tutor Questions: Predicting Frustration and Engagement. </w:t>
      </w:r>
      <w:r>
        <w:rPr>
          <w:rFonts w:ascii="Lato" w:hAnsi="Lato" w:cs="Times New Roman"/>
          <w:i/>
          <w:sz w:val="18"/>
        </w:rPr>
        <w:t>Proceedings o</w:t>
      </w:r>
      <w:r>
        <w:rPr>
          <w:rFonts w:ascii="Lato" w:hAnsi="Lato" w:cs="Times New Roman"/>
          <w:i/>
          <w:sz w:val="18"/>
        </w:rPr>
        <w:t>f the Ninth International Conference on Educational Data Mining (EDM 2016)</w:t>
      </w:r>
      <w:r>
        <w:rPr>
          <w:rFonts w:ascii="Lato" w:hAnsi="Lato" w:cs="Times New Roman"/>
          <w:sz w:val="18"/>
        </w:rPr>
        <w:t xml:space="preserve">, pp. 247–254, Raleigh, North Carolina, 2016. (long paper, acceptance rate: 27.5%) </w:t>
      </w:r>
    </w:p>
    <w:p w:rsidR="00804E3C" w:rsidRDefault="00153C3A">
      <w:pPr>
        <w:pStyle w:val="ListParagraph"/>
        <w:ind w:firstLine="720"/>
        <w:jc w:val="both"/>
        <w:rPr>
          <w:rFonts w:ascii="Lato" w:hAnsi="Lato"/>
          <w:sz w:val="18"/>
        </w:rPr>
      </w:pPr>
      <w:r>
        <w:rPr>
          <w:rFonts w:ascii="Lato" w:hAnsi="Lato" w:cs="Times New Roman"/>
          <w:b/>
          <w:sz w:val="18"/>
        </w:rPr>
        <w:t>Exemplary Paper</w:t>
      </w:r>
    </w:p>
    <w:p w:rsidR="00804E3C" w:rsidRDefault="00153C3A">
      <w:pPr>
        <w:pStyle w:val="ListParagraph"/>
        <w:numPr>
          <w:ilvl w:val="0"/>
          <w:numId w:val="2"/>
        </w:numPr>
        <w:jc w:val="both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 xml:space="preserve">W. Min, J. Wiggins, L. Pezzullo, </w:t>
      </w:r>
      <w:r>
        <w:rPr>
          <w:rFonts w:ascii="Lato" w:hAnsi="Lato" w:cs="Times New Roman"/>
          <w:b/>
          <w:sz w:val="18"/>
        </w:rPr>
        <w:t>A. Vail</w:t>
      </w:r>
      <w:r>
        <w:rPr>
          <w:rFonts w:ascii="Lato" w:hAnsi="Lato" w:cs="Times New Roman"/>
          <w:sz w:val="18"/>
        </w:rPr>
        <w:t xml:space="preserve">, K. Boyer, B. Mott, M. Frankosky, E. Wiebe, and J. Lester. Predicting Dialogue Acts for Intelligent Virtual Agents with Multimodal Student Interaction Data. </w:t>
      </w:r>
      <w:r>
        <w:rPr>
          <w:rFonts w:ascii="Lato" w:hAnsi="Lato" w:cs="Times New Roman"/>
          <w:i/>
          <w:sz w:val="18"/>
        </w:rPr>
        <w:t>Proceedings of the Ninth International Conference on Educational Data Mining (EDM 2016)</w:t>
      </w:r>
      <w:r>
        <w:rPr>
          <w:rFonts w:ascii="Lato" w:hAnsi="Lato" w:cs="Times New Roman"/>
          <w:sz w:val="18"/>
        </w:rPr>
        <w:t>, pp. 454–4</w:t>
      </w:r>
      <w:r>
        <w:rPr>
          <w:rFonts w:ascii="Lato" w:hAnsi="Lato" w:cs="Times New Roman"/>
          <w:sz w:val="18"/>
        </w:rPr>
        <w:t>59, Raleigh, North Carolina, 2016. (short paper, acceptance rate: 52%)</w:t>
      </w:r>
    </w:p>
    <w:p w:rsidR="00804E3C" w:rsidRDefault="00153C3A">
      <w:pPr>
        <w:pStyle w:val="ListParagraph"/>
        <w:numPr>
          <w:ilvl w:val="0"/>
          <w:numId w:val="2"/>
        </w:numPr>
        <w:jc w:val="both"/>
        <w:rPr>
          <w:rFonts w:ascii="Lato" w:hAnsi="Lato"/>
          <w:sz w:val="18"/>
        </w:rPr>
      </w:pPr>
      <w:r>
        <w:rPr>
          <w:rFonts w:ascii="Lato" w:hAnsi="Lato" w:cs="Times New Roman"/>
          <w:b/>
          <w:sz w:val="18"/>
        </w:rPr>
        <w:t>A. Vail</w:t>
      </w:r>
      <w:r>
        <w:rPr>
          <w:rFonts w:ascii="Lato" w:hAnsi="Lato" w:cs="Times New Roman"/>
          <w:sz w:val="18"/>
        </w:rPr>
        <w:t xml:space="preserve">, J. Grafsgaard, K. Boyer, E. Wiebe, and J. Lester. Predicting Learning from Student Affective Response to Tutor Questions. </w:t>
      </w:r>
      <w:r>
        <w:rPr>
          <w:rFonts w:ascii="Lato" w:hAnsi="Lato" w:cs="Times New Roman"/>
          <w:i/>
          <w:sz w:val="18"/>
        </w:rPr>
        <w:t>Proceedings of the Thirteenth International Conference</w:t>
      </w:r>
      <w:r>
        <w:rPr>
          <w:rFonts w:ascii="Lato" w:hAnsi="Lato" w:cs="Times New Roman"/>
          <w:i/>
          <w:sz w:val="18"/>
        </w:rPr>
        <w:t xml:space="preserve"> on Intelligent Tutoring Systems (ITS 2016)</w:t>
      </w:r>
      <w:r>
        <w:rPr>
          <w:rFonts w:ascii="Lato" w:hAnsi="Lato" w:cs="Times New Roman"/>
          <w:sz w:val="18"/>
        </w:rPr>
        <w:t>, pp. 154–164, Zagreb, Croatia, 2016. (long paper, acceptance rate: 15%)</w:t>
      </w:r>
    </w:p>
    <w:p w:rsidR="00804E3C" w:rsidRDefault="00153C3A">
      <w:pPr>
        <w:jc w:val="both"/>
        <w:rPr>
          <w:rFonts w:ascii="Lato" w:hAnsi="Lato"/>
          <w:sz w:val="20"/>
        </w:rPr>
      </w:pPr>
      <w:r>
        <w:rPr>
          <w:rFonts w:ascii="Lato" w:hAnsi="Lato" w:cs="Times New Roman"/>
          <w:b/>
          <w:sz w:val="20"/>
        </w:rPr>
        <w:t>2015</w:t>
      </w:r>
    </w:p>
    <w:p w:rsidR="00804E3C" w:rsidRDefault="00153C3A">
      <w:pPr>
        <w:pStyle w:val="ListParagraph"/>
        <w:numPr>
          <w:ilvl w:val="0"/>
          <w:numId w:val="2"/>
        </w:numPr>
        <w:spacing w:after="0"/>
        <w:jc w:val="both"/>
        <w:rPr>
          <w:rFonts w:ascii="Lato" w:hAnsi="Lato"/>
          <w:sz w:val="18"/>
        </w:rPr>
      </w:pPr>
      <w:r>
        <w:rPr>
          <w:rFonts w:ascii="Lato" w:hAnsi="Lato" w:cs="Times New Roman"/>
          <w:b/>
          <w:sz w:val="18"/>
        </w:rPr>
        <w:t>A. Vail</w:t>
      </w:r>
      <w:r>
        <w:rPr>
          <w:rFonts w:ascii="Lato" w:hAnsi="Lato" w:cs="Times New Roman"/>
          <w:sz w:val="18"/>
        </w:rPr>
        <w:t>, K. Boyer, E. Wiebe, and J. Lester. The Mars and Venus Effect: The Influence of User Gender on the Effectiveness of Adaptive Ta</w:t>
      </w:r>
      <w:r>
        <w:rPr>
          <w:rFonts w:ascii="Lato" w:hAnsi="Lato" w:cs="Times New Roman"/>
          <w:sz w:val="18"/>
        </w:rPr>
        <w:t xml:space="preserve">sk Support. </w:t>
      </w:r>
      <w:r>
        <w:rPr>
          <w:rFonts w:ascii="Lato" w:hAnsi="Lato" w:cs="Times New Roman"/>
          <w:i/>
          <w:sz w:val="18"/>
        </w:rPr>
        <w:t>Proceedings of the Twenty-Third International Conference on User Modeling, Adaptation, and Personalization (UMAP 2015)</w:t>
      </w:r>
      <w:r>
        <w:rPr>
          <w:rFonts w:ascii="Lato" w:hAnsi="Lato" w:cs="Times New Roman"/>
          <w:sz w:val="18"/>
        </w:rPr>
        <w:t>, pp. 216–227, Dublin, Ireland, 2015. (long paper, acceptance rate: 28%)</w:t>
      </w:r>
    </w:p>
    <w:p w:rsidR="00804E3C" w:rsidRDefault="00153C3A">
      <w:pPr>
        <w:pStyle w:val="ListParagraph"/>
        <w:ind w:firstLine="720"/>
        <w:jc w:val="both"/>
        <w:rPr>
          <w:rFonts w:ascii="Lato" w:hAnsi="Lato"/>
          <w:sz w:val="18"/>
        </w:rPr>
      </w:pPr>
      <w:r>
        <w:rPr>
          <w:rFonts w:ascii="Lato" w:hAnsi="Lato" w:cs="Times New Roman"/>
          <w:b/>
          <w:sz w:val="18"/>
        </w:rPr>
        <w:t>Best Paper Award</w:t>
      </w:r>
      <w:r>
        <w:br w:type="page"/>
      </w:r>
    </w:p>
    <w:p w:rsidR="00804E3C" w:rsidRDefault="00153C3A">
      <w:pPr>
        <w:jc w:val="both"/>
        <w:rPr>
          <w:rFonts w:ascii="Lato" w:hAnsi="Lato"/>
          <w:sz w:val="20"/>
        </w:rPr>
      </w:pPr>
      <w:r>
        <w:rPr>
          <w:rFonts w:ascii="Lato" w:hAnsi="Lato" w:cs="Times New Roman"/>
          <w:b/>
          <w:sz w:val="20"/>
        </w:rPr>
        <w:lastRenderedPageBreak/>
        <w:t>2014</w:t>
      </w:r>
    </w:p>
    <w:p w:rsidR="00804E3C" w:rsidRDefault="00153C3A">
      <w:pPr>
        <w:pStyle w:val="ListParagraph"/>
        <w:numPr>
          <w:ilvl w:val="0"/>
          <w:numId w:val="2"/>
        </w:numPr>
        <w:jc w:val="both"/>
        <w:rPr>
          <w:rFonts w:ascii="Lato" w:hAnsi="Lato"/>
          <w:sz w:val="18"/>
        </w:rPr>
      </w:pPr>
      <w:r>
        <w:rPr>
          <w:rFonts w:ascii="Lato" w:hAnsi="Lato" w:cs="Times New Roman"/>
          <w:b/>
          <w:sz w:val="18"/>
        </w:rPr>
        <w:t>A. Vail</w:t>
      </w:r>
      <w:r>
        <w:rPr>
          <w:rFonts w:ascii="Lato" w:hAnsi="Lato" w:cs="Times New Roman"/>
          <w:sz w:val="18"/>
        </w:rPr>
        <w:t>, J. Grafsgaard, J. Wig</w:t>
      </w:r>
      <w:r>
        <w:rPr>
          <w:rFonts w:ascii="Lato" w:hAnsi="Lato" w:cs="Times New Roman"/>
          <w:sz w:val="18"/>
        </w:rPr>
        <w:t xml:space="preserve">gins, J. Lester, and K. Boyer. Predicting Learning and Engagement in Tutorial Dialogue: A Personality-Based Model. </w:t>
      </w:r>
      <w:r>
        <w:rPr>
          <w:rFonts w:ascii="Lato" w:hAnsi="Lato" w:cs="Times New Roman"/>
          <w:i/>
          <w:sz w:val="18"/>
        </w:rPr>
        <w:t>Proceedings of the Sixteenth ACM International Conference on Multimodal Interaction (ICMI 2014)</w:t>
      </w:r>
      <w:r>
        <w:rPr>
          <w:rFonts w:ascii="Lato" w:hAnsi="Lato" w:cs="Times New Roman"/>
          <w:sz w:val="18"/>
        </w:rPr>
        <w:t>, pp. 255–262, Istanbul, Turkey, 2014. (long p</w:t>
      </w:r>
      <w:r w:rsidR="00AF4F24">
        <w:rPr>
          <w:rFonts w:ascii="Lato" w:hAnsi="Lato" w:cs="Times New Roman"/>
          <w:sz w:val="18"/>
        </w:rPr>
        <w:t>aper, acceptance rate: 18</w:t>
      </w:r>
      <w:r>
        <w:rPr>
          <w:rFonts w:ascii="Lato" w:hAnsi="Lato" w:cs="Times New Roman"/>
          <w:sz w:val="18"/>
        </w:rPr>
        <w:t>%)</w:t>
      </w:r>
    </w:p>
    <w:p w:rsidR="00804E3C" w:rsidRDefault="00153C3A">
      <w:pPr>
        <w:pStyle w:val="ListParagraph"/>
        <w:numPr>
          <w:ilvl w:val="0"/>
          <w:numId w:val="2"/>
        </w:numPr>
        <w:spacing w:after="0"/>
        <w:jc w:val="both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 xml:space="preserve">J. Grafsgaard, J. Wiggins, </w:t>
      </w:r>
      <w:r>
        <w:rPr>
          <w:rFonts w:ascii="Lato" w:hAnsi="Lato" w:cs="Times New Roman"/>
          <w:b/>
          <w:sz w:val="18"/>
        </w:rPr>
        <w:t>A. Vail</w:t>
      </w:r>
      <w:r>
        <w:rPr>
          <w:rFonts w:ascii="Lato" w:hAnsi="Lato" w:cs="Times New Roman"/>
          <w:sz w:val="18"/>
        </w:rPr>
        <w:t xml:space="preserve">, K. Boyer, E. Wiebe, and J. Lester. The Additive Value of Multimodal Features for Predicting Engagement, Frustration, and Learning During Tutoring. </w:t>
      </w:r>
      <w:r>
        <w:rPr>
          <w:rFonts w:ascii="Lato" w:hAnsi="Lato" w:cs="Times New Roman"/>
          <w:i/>
          <w:sz w:val="18"/>
        </w:rPr>
        <w:t>Proceedings of the Sixteenth ACM Internationa</w:t>
      </w:r>
      <w:r>
        <w:rPr>
          <w:rFonts w:ascii="Lato" w:hAnsi="Lato" w:cs="Times New Roman"/>
          <w:i/>
          <w:sz w:val="18"/>
        </w:rPr>
        <w:t>l Conference on Multimodal Interaction (ICMI 2014)</w:t>
      </w:r>
      <w:r>
        <w:rPr>
          <w:rFonts w:ascii="Lato" w:hAnsi="Lato" w:cs="Times New Roman"/>
          <w:sz w:val="18"/>
        </w:rPr>
        <w:t xml:space="preserve">, pp. 42–49, Istanbul, Turkey, 2014. </w:t>
      </w:r>
      <w:r w:rsidR="00AF4F24">
        <w:rPr>
          <w:rFonts w:ascii="Lato" w:hAnsi="Lato" w:cs="Times New Roman"/>
          <w:sz w:val="18"/>
        </w:rPr>
        <w:t>(long paper, acceptance rate: 18</w:t>
      </w:r>
      <w:r>
        <w:rPr>
          <w:rFonts w:ascii="Lato" w:hAnsi="Lato" w:cs="Times New Roman"/>
          <w:sz w:val="18"/>
        </w:rPr>
        <w:t>%)</w:t>
      </w:r>
    </w:p>
    <w:p w:rsidR="00804E3C" w:rsidRDefault="00153C3A">
      <w:pPr>
        <w:pStyle w:val="ListParagraph"/>
        <w:jc w:val="both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b/>
          <w:bCs/>
          <w:sz w:val="18"/>
        </w:rPr>
        <w:t>Nominated for Outstanding Paper Award</w:t>
      </w:r>
    </w:p>
    <w:p w:rsidR="00804E3C" w:rsidRDefault="00153C3A">
      <w:pPr>
        <w:pStyle w:val="ListParagraph"/>
        <w:numPr>
          <w:ilvl w:val="0"/>
          <w:numId w:val="2"/>
        </w:numPr>
        <w:jc w:val="both"/>
        <w:rPr>
          <w:rFonts w:ascii="Lato" w:hAnsi="Lato"/>
          <w:sz w:val="18"/>
        </w:rPr>
      </w:pPr>
      <w:r>
        <w:rPr>
          <w:rFonts w:ascii="Lato" w:hAnsi="Lato" w:cs="Times New Roman"/>
          <w:b/>
          <w:sz w:val="18"/>
        </w:rPr>
        <w:t>A. Vail</w:t>
      </w:r>
      <w:r>
        <w:rPr>
          <w:rFonts w:ascii="Lato" w:hAnsi="Lato" w:cs="Times New Roman"/>
          <w:sz w:val="18"/>
        </w:rPr>
        <w:t xml:space="preserve"> and K. Boyer. Adapting to Personality Over Time: Examining the Effectiveness of Dialogu</w:t>
      </w:r>
      <w:r>
        <w:rPr>
          <w:rFonts w:ascii="Lato" w:hAnsi="Lato" w:cs="Times New Roman"/>
          <w:sz w:val="18"/>
        </w:rPr>
        <w:t xml:space="preserve">e Policy Progressions in Task-Oriented Interaction. </w:t>
      </w:r>
      <w:r>
        <w:rPr>
          <w:rFonts w:ascii="Lato" w:hAnsi="Lato" w:cs="Times New Roman"/>
          <w:i/>
          <w:sz w:val="18"/>
        </w:rPr>
        <w:t>Proceedings of the Fifteenth Annual Meeting of the Special Interest Group on Discourse and Dialogue (SIGDIAL 2014)</w:t>
      </w:r>
      <w:r>
        <w:rPr>
          <w:rFonts w:ascii="Lato" w:hAnsi="Lato" w:cs="Times New Roman"/>
          <w:sz w:val="18"/>
        </w:rPr>
        <w:t>, pp. 41–50, Philadelphia, Pennsylvania, 2014. (long paper, acceptance rate: 30%)</w:t>
      </w:r>
    </w:p>
    <w:p w:rsidR="00804E3C" w:rsidRDefault="00153C3A">
      <w:pPr>
        <w:pStyle w:val="ListParagraph"/>
        <w:numPr>
          <w:ilvl w:val="0"/>
          <w:numId w:val="2"/>
        </w:numPr>
        <w:jc w:val="both"/>
        <w:rPr>
          <w:rFonts w:ascii="Lato" w:hAnsi="Lato"/>
          <w:sz w:val="18"/>
        </w:rPr>
      </w:pPr>
      <w:r>
        <w:rPr>
          <w:rFonts w:ascii="Lato" w:hAnsi="Lato" w:cs="Times New Roman"/>
          <w:b/>
          <w:sz w:val="18"/>
        </w:rPr>
        <w:t>A. Vail</w:t>
      </w:r>
      <w:r>
        <w:rPr>
          <w:rFonts w:ascii="Lato" w:hAnsi="Lato" w:cs="Times New Roman"/>
          <w:sz w:val="18"/>
        </w:rPr>
        <w:t xml:space="preserve"> </w:t>
      </w:r>
      <w:r>
        <w:rPr>
          <w:rFonts w:ascii="Lato" w:hAnsi="Lato" w:cs="Times New Roman"/>
          <w:sz w:val="18"/>
        </w:rPr>
        <w:t xml:space="preserve">and K. Boyer. Identifying Effective Moves in Tutoring: On the Refinement of Dialogue Act Annotation Schemes. </w:t>
      </w:r>
      <w:r>
        <w:rPr>
          <w:rFonts w:ascii="Lato" w:hAnsi="Lato" w:cs="Times New Roman"/>
          <w:i/>
          <w:sz w:val="18"/>
        </w:rPr>
        <w:t>Proceedings of the Twelfth International Conference on Intelligent Tutoring Systems (ITS 2014)</w:t>
      </w:r>
      <w:r>
        <w:rPr>
          <w:rFonts w:ascii="Lato" w:hAnsi="Lato" w:cs="Times New Roman"/>
          <w:sz w:val="18"/>
        </w:rPr>
        <w:t>, pp. 199–209, Honolulu, Hawaii, 2014. (long paper, a</w:t>
      </w:r>
      <w:r>
        <w:rPr>
          <w:rFonts w:ascii="Lato" w:hAnsi="Lato" w:cs="Times New Roman"/>
          <w:sz w:val="18"/>
        </w:rPr>
        <w:t>cceptance rate: 17.5%)</w:t>
      </w:r>
    </w:p>
    <w:p w:rsidR="00804E3C" w:rsidRDefault="00804E3C">
      <w:pPr>
        <w:rPr>
          <w:rFonts w:cs="Times New Roman"/>
          <w:b/>
        </w:rPr>
      </w:pPr>
    </w:p>
    <w:p w:rsidR="00804E3C" w:rsidRDefault="00153C3A">
      <w:pPr>
        <w:rPr>
          <w:rFonts w:ascii="Lato" w:hAnsi="Lato"/>
          <w:sz w:val="24"/>
        </w:rPr>
      </w:pPr>
      <w:r>
        <w:rPr>
          <w:rFonts w:ascii="Lato" w:hAnsi="Lato" w:cs="Times New Roman"/>
          <w:b/>
          <w:sz w:val="24"/>
        </w:rPr>
        <w:t>Teaching Experience</w:t>
      </w:r>
    </w:p>
    <w:p w:rsidR="00804E3C" w:rsidRDefault="00153C3A">
      <w:pPr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2013 – 2014</w:t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b/>
          <w:sz w:val="18"/>
        </w:rPr>
        <w:t>Teaching Assistant</w:t>
      </w:r>
      <w:r>
        <w:rPr>
          <w:rFonts w:ascii="Lato" w:hAnsi="Lato" w:cs="Times New Roman"/>
          <w:sz w:val="18"/>
        </w:rPr>
        <w:t>, North Carolina State University</w:t>
      </w:r>
      <w:r>
        <w:rPr>
          <w:rFonts w:ascii="Lato" w:hAnsi="Lato" w:cs="Times New Roman"/>
          <w:sz w:val="18"/>
        </w:rPr>
        <w:br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  <w:t>Department of Computer Science</w:t>
      </w:r>
    </w:p>
    <w:p w:rsidR="00804E3C" w:rsidRDefault="00153C3A">
      <w:pPr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  <w:t>Fall 2013</w:t>
      </w:r>
      <w:r>
        <w:rPr>
          <w:rFonts w:ascii="Lato" w:hAnsi="Lato" w:cs="Times New Roman"/>
          <w:sz w:val="18"/>
        </w:rPr>
        <w:tab/>
        <w:t>CSC 226: Discrete Mathematics for Computer Scientists</w:t>
      </w:r>
      <w:r>
        <w:rPr>
          <w:rFonts w:ascii="Lato" w:hAnsi="Lato" w:cs="Times New Roman"/>
          <w:sz w:val="18"/>
        </w:rPr>
        <w:br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  <w:t>Dr. Tiffany Barnes</w:t>
      </w:r>
      <w:r>
        <w:rPr>
          <w:rFonts w:ascii="Lato" w:hAnsi="Lato" w:cs="Times New Roman"/>
          <w:sz w:val="18"/>
        </w:rPr>
        <w:br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  <w:t>~250 students</w:t>
      </w:r>
    </w:p>
    <w:p w:rsidR="00804E3C" w:rsidRDefault="00153C3A">
      <w:pPr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  <w:t>Spring</w:t>
      </w:r>
      <w:r>
        <w:rPr>
          <w:rFonts w:ascii="Lato" w:hAnsi="Lato" w:cs="Times New Roman"/>
          <w:sz w:val="18"/>
        </w:rPr>
        <w:t xml:space="preserve"> 2014</w:t>
      </w:r>
      <w:r>
        <w:rPr>
          <w:rFonts w:ascii="Lato" w:hAnsi="Lato" w:cs="Times New Roman"/>
          <w:sz w:val="18"/>
        </w:rPr>
        <w:tab/>
        <w:t>CSC 230: C and Software Tools</w:t>
      </w:r>
      <w:r>
        <w:rPr>
          <w:rFonts w:ascii="Lato" w:hAnsi="Lato" w:cs="Times New Roman"/>
          <w:sz w:val="18"/>
        </w:rPr>
        <w:br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  <w:t>Dr. Sarah Heckman</w:t>
      </w:r>
      <w:r>
        <w:rPr>
          <w:rFonts w:ascii="Lato" w:hAnsi="Lato" w:cs="Times New Roman"/>
          <w:sz w:val="18"/>
        </w:rPr>
        <w:br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  <w:t>~120 students</w:t>
      </w:r>
    </w:p>
    <w:p w:rsidR="00804E3C" w:rsidRDefault="00153C3A">
      <w:pPr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2012 – 2013</w:t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b/>
          <w:bCs/>
          <w:sz w:val="18"/>
        </w:rPr>
        <w:t>Mathematics &amp; Physics Tutor</w:t>
      </w:r>
      <w:r>
        <w:rPr>
          <w:rFonts w:ascii="Lato" w:hAnsi="Lato" w:cs="Times New Roman"/>
          <w:sz w:val="18"/>
        </w:rPr>
        <w:t>, North Carolina State University</w:t>
      </w:r>
      <w:r>
        <w:rPr>
          <w:rFonts w:ascii="Lato" w:hAnsi="Lato" w:cs="Times New Roman"/>
          <w:sz w:val="18"/>
        </w:rPr>
        <w:br/>
      </w:r>
      <w:r>
        <w:rPr>
          <w:rFonts w:ascii="Lato" w:hAnsi="Lato" w:cs="Times New Roman"/>
          <w:sz w:val="18"/>
        </w:rPr>
        <w:tab/>
      </w:r>
      <w:r>
        <w:rPr>
          <w:rFonts w:ascii="Lato" w:hAnsi="Lato" w:cs="Times New Roman"/>
          <w:sz w:val="18"/>
        </w:rPr>
        <w:tab/>
        <w:t>College Reading &amp; Learning Association: Level II Advanced Tutor Certification</w:t>
      </w:r>
    </w:p>
    <w:p w:rsidR="00804E3C" w:rsidRDefault="00804E3C">
      <w:pPr>
        <w:rPr>
          <w:rFonts w:cs="Times New Roman"/>
          <w:b/>
        </w:rPr>
      </w:pPr>
    </w:p>
    <w:p w:rsidR="00804E3C" w:rsidRDefault="00153C3A">
      <w:pPr>
        <w:rPr>
          <w:rFonts w:ascii="Lato" w:hAnsi="Lato"/>
          <w:sz w:val="24"/>
        </w:rPr>
      </w:pPr>
      <w:r>
        <w:rPr>
          <w:rFonts w:ascii="Lato" w:hAnsi="Lato" w:cs="Times New Roman"/>
          <w:b/>
          <w:sz w:val="24"/>
        </w:rPr>
        <w:t>Relevant Coursework</w:t>
      </w:r>
    </w:p>
    <w:p w:rsidR="00804E3C" w:rsidRDefault="00153C3A">
      <w:pPr>
        <w:rPr>
          <w:rFonts w:ascii="Lato" w:hAnsi="Lato"/>
          <w:sz w:val="18"/>
        </w:rPr>
      </w:pPr>
      <w:r>
        <w:rPr>
          <w:rFonts w:ascii="Lato" w:hAnsi="Lato" w:cs="Times New Roman"/>
          <w:b/>
          <w:sz w:val="24"/>
        </w:rPr>
        <w:tab/>
      </w:r>
      <w:r>
        <w:rPr>
          <w:rFonts w:ascii="Lato" w:hAnsi="Lato" w:cs="Times New Roman"/>
          <w:b/>
          <w:sz w:val="20"/>
        </w:rPr>
        <w:t>Gradu</w:t>
      </w:r>
      <w:r>
        <w:rPr>
          <w:rFonts w:ascii="Lato" w:hAnsi="Lato" w:cs="Times New Roman"/>
          <w:b/>
          <w:sz w:val="20"/>
        </w:rPr>
        <w:t>ate Coursework</w:t>
      </w:r>
    </w:p>
    <w:tbl>
      <w:tblPr>
        <w:tblW w:w="7488" w:type="dxa"/>
        <w:jc w:val="center"/>
        <w:tblCellMar>
          <w:left w:w="128" w:type="dxa"/>
        </w:tblCellMar>
        <w:tblLook w:val="0000" w:firstRow="0" w:lastRow="0" w:firstColumn="0" w:lastColumn="0" w:noHBand="0" w:noVBand="0"/>
      </w:tblPr>
      <w:tblGrid>
        <w:gridCol w:w="3745"/>
        <w:gridCol w:w="3743"/>
      </w:tblGrid>
      <w:tr w:rsidR="00804E3C">
        <w:trPr>
          <w:jc w:val="center"/>
        </w:trPr>
        <w:tc>
          <w:tcPr>
            <w:tcW w:w="3744" w:type="dxa"/>
            <w:shd w:val="clear" w:color="auto" w:fill="FFFFFF"/>
          </w:tcPr>
          <w:p w:rsidR="00804E3C" w:rsidRDefault="00153C3A">
            <w:pPr>
              <w:spacing w:after="0" w:line="240" w:lineRule="auto"/>
              <w:ind w:left="345" w:hanging="345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Spoken Dialogue Systems</w:t>
            </w:r>
          </w:p>
          <w:p w:rsidR="00804E3C" w:rsidRDefault="00153C3A">
            <w:pPr>
              <w:spacing w:after="0" w:line="240" w:lineRule="auto"/>
              <w:ind w:left="345" w:hanging="345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Computational Applied Logic</w:t>
            </w:r>
          </w:p>
          <w:p w:rsidR="00804E3C" w:rsidRDefault="00153C3A">
            <w:pPr>
              <w:spacing w:after="0" w:line="240" w:lineRule="auto"/>
              <w:ind w:left="345" w:hanging="345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Software Engineering</w:t>
            </w:r>
          </w:p>
          <w:p w:rsidR="00804E3C" w:rsidRDefault="00153C3A">
            <w:pPr>
              <w:spacing w:after="0" w:line="240" w:lineRule="auto"/>
              <w:ind w:left="345" w:hanging="345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Numerical Analysis I</w:t>
            </w:r>
          </w:p>
          <w:p w:rsidR="00804E3C" w:rsidRDefault="00153C3A">
            <w:pPr>
              <w:spacing w:after="0" w:line="240" w:lineRule="auto"/>
              <w:ind w:left="345" w:hanging="345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Reasoning Under Uncertainty</w:t>
            </w:r>
          </w:p>
          <w:p w:rsidR="00804E3C" w:rsidRDefault="00153C3A">
            <w:pPr>
              <w:spacing w:after="0" w:line="240" w:lineRule="auto"/>
              <w:ind w:left="345" w:hanging="345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Process and Theory in HCI</w:t>
            </w:r>
          </w:p>
          <w:p w:rsidR="00804E3C" w:rsidRDefault="00153C3A">
            <w:pPr>
              <w:spacing w:after="0" w:line="240" w:lineRule="auto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Computer Science Perspectives in HCI</w:t>
            </w:r>
          </w:p>
          <w:p w:rsidR="00804E3C" w:rsidRDefault="00153C3A">
            <w:pPr>
              <w:spacing w:after="0" w:line="240" w:lineRule="auto"/>
              <w:ind w:left="345" w:hanging="345"/>
              <w:rPr>
                <w:rFonts w:ascii="Lato" w:hAnsi="Lato" w:cs="Times New Roman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Social Perspectives in HCI</w:t>
            </w:r>
          </w:p>
          <w:p w:rsidR="005E52B0" w:rsidRDefault="005E52B0">
            <w:pPr>
              <w:spacing w:after="0" w:line="240" w:lineRule="auto"/>
              <w:ind w:left="345" w:hanging="345"/>
              <w:rPr>
                <w:rFonts w:ascii="Lato" w:hAnsi="Lato" w:cs="Times New Roman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Design Perspectives in HCI</w:t>
            </w:r>
          </w:p>
          <w:p w:rsidR="005E52B0" w:rsidRDefault="005E52B0">
            <w:pPr>
              <w:spacing w:after="0" w:line="240" w:lineRule="auto"/>
              <w:ind w:left="345" w:hanging="345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Cognitive Science Perspectives in HCI</w:t>
            </w:r>
          </w:p>
        </w:tc>
        <w:tc>
          <w:tcPr>
            <w:tcW w:w="3743" w:type="dxa"/>
            <w:shd w:val="clear" w:color="auto" w:fill="FFFFFF"/>
          </w:tcPr>
          <w:p w:rsidR="00804E3C" w:rsidRDefault="00153C3A">
            <w:pPr>
              <w:spacing w:after="0" w:line="240" w:lineRule="auto"/>
              <w:ind w:left="345" w:hanging="345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Artificial Intelligence I, II</w:t>
            </w:r>
          </w:p>
          <w:p w:rsidR="00804E3C" w:rsidRDefault="00153C3A">
            <w:pPr>
              <w:spacing w:after="0" w:line="240" w:lineRule="auto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Combinatorics I</w:t>
            </w:r>
          </w:p>
          <w:p w:rsidR="00804E3C" w:rsidRDefault="00153C3A">
            <w:pPr>
              <w:spacing w:after="0" w:line="240" w:lineRule="auto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Graph Theory</w:t>
            </w:r>
          </w:p>
          <w:p w:rsidR="00804E3C" w:rsidRDefault="00153C3A">
            <w:pPr>
              <w:spacing w:after="0" w:line="240" w:lineRule="auto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Automated Learning and Data Analysis</w:t>
            </w:r>
          </w:p>
          <w:p w:rsidR="00804E3C" w:rsidRDefault="00153C3A">
            <w:pPr>
              <w:spacing w:after="0" w:line="240" w:lineRule="auto"/>
              <w:ind w:left="345" w:hanging="345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Human Communication and Multimodal Computation</w:t>
            </w:r>
          </w:p>
          <w:p w:rsidR="00804E3C" w:rsidRDefault="00153C3A">
            <w:pPr>
              <w:spacing w:after="0" w:line="240" w:lineRule="auto"/>
              <w:ind w:left="345" w:hanging="345"/>
              <w:rPr>
                <w:rFonts w:ascii="Lato" w:hAnsi="Lato" w:cs="Times New Roman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Advanced Multimodal Machine Learning</w:t>
            </w:r>
          </w:p>
          <w:p w:rsidR="005E52B0" w:rsidRDefault="005E52B0">
            <w:pPr>
              <w:spacing w:after="0" w:line="240" w:lineRule="auto"/>
              <w:ind w:left="345" w:hanging="345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Computer Vision</w:t>
            </w:r>
          </w:p>
        </w:tc>
      </w:tr>
    </w:tbl>
    <w:p w:rsidR="00804E3C" w:rsidRDefault="00153C3A">
      <w:pPr>
        <w:spacing w:before="240"/>
        <w:rPr>
          <w:rFonts w:ascii="Lato" w:hAnsi="Lato"/>
          <w:sz w:val="20"/>
        </w:rPr>
      </w:pPr>
      <w:r>
        <w:rPr>
          <w:rFonts w:ascii="Lato" w:hAnsi="Lato" w:cs="Times New Roman"/>
          <w:b/>
          <w:sz w:val="20"/>
        </w:rPr>
        <w:tab/>
        <w:t>Undergraduate Coursework</w:t>
      </w:r>
    </w:p>
    <w:tbl>
      <w:tblPr>
        <w:tblW w:w="7488" w:type="dxa"/>
        <w:jc w:val="center"/>
        <w:tblCellMar>
          <w:left w:w="128" w:type="dxa"/>
        </w:tblCellMar>
        <w:tblLook w:val="0000" w:firstRow="0" w:lastRow="0" w:firstColumn="0" w:lastColumn="0" w:noHBand="0" w:noVBand="0"/>
      </w:tblPr>
      <w:tblGrid>
        <w:gridCol w:w="3745"/>
        <w:gridCol w:w="3743"/>
      </w:tblGrid>
      <w:tr w:rsidR="00804E3C">
        <w:trPr>
          <w:jc w:val="center"/>
        </w:trPr>
        <w:tc>
          <w:tcPr>
            <w:tcW w:w="3744" w:type="dxa"/>
            <w:shd w:val="clear" w:color="auto" w:fill="FFFFFF"/>
          </w:tcPr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Computer Organization and Assembly Language for Computer Scientists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 xml:space="preserve">C and </w:t>
            </w:r>
            <w:r>
              <w:rPr>
                <w:rFonts w:ascii="Lato" w:hAnsi="Lato" w:cs="Times New Roman"/>
                <w:sz w:val="18"/>
              </w:rPr>
              <w:t>Software Tools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lastRenderedPageBreak/>
              <w:t>Concepts and Facilities of Operating Systems for Computer Scientists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Data Structures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Automata, Grammars, and Computability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Ethics in Computing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Introduction to Artificial Intelligence</w:t>
            </w:r>
          </w:p>
          <w:p w:rsidR="00804E3C" w:rsidRDefault="00804E3C">
            <w:pPr>
              <w:spacing w:after="0" w:line="240" w:lineRule="auto"/>
              <w:ind w:left="342" w:hanging="342"/>
              <w:rPr>
                <w:rFonts w:ascii="Lato" w:hAnsi="Lato" w:cs="Times New Roman"/>
                <w:sz w:val="18"/>
              </w:rPr>
            </w:pPr>
          </w:p>
          <w:p w:rsidR="00804E3C" w:rsidRDefault="00153C3A">
            <w:pPr>
              <w:tabs>
                <w:tab w:val="center" w:pos="1764"/>
              </w:tabs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Technology &amp; American Culture</w:t>
            </w:r>
          </w:p>
          <w:p w:rsidR="00804E3C" w:rsidRDefault="00153C3A">
            <w:pPr>
              <w:tabs>
                <w:tab w:val="center" w:pos="1764"/>
              </w:tabs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 xml:space="preserve">The Creative Process in </w:t>
            </w:r>
            <w:r>
              <w:rPr>
                <w:rFonts w:ascii="Lato" w:hAnsi="Lato" w:cs="Times New Roman"/>
                <w:sz w:val="18"/>
              </w:rPr>
              <w:t>Science</w:t>
            </w:r>
          </w:p>
          <w:p w:rsidR="00804E3C" w:rsidRDefault="00153C3A">
            <w:pPr>
              <w:tabs>
                <w:tab w:val="center" w:pos="1764"/>
              </w:tabs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Self, Schooling, &amp; Social Order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Introduction to College Tutoring</w:t>
            </w:r>
          </w:p>
        </w:tc>
        <w:tc>
          <w:tcPr>
            <w:tcW w:w="3743" w:type="dxa"/>
            <w:shd w:val="clear" w:color="auto" w:fill="FFFFFF"/>
          </w:tcPr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lastRenderedPageBreak/>
              <w:t>Foundations of Advanced Mathematics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Calculus I, II, III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Applied Differential Equations I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lastRenderedPageBreak/>
              <w:t>Introduction to Linear Algebra</w:t>
            </w:r>
          </w:p>
          <w:p w:rsidR="00804E3C" w:rsidRDefault="00153C3A">
            <w:pPr>
              <w:tabs>
                <w:tab w:val="left" w:pos="1260"/>
              </w:tabs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Introduction to Modern Algebra for Mathematicians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 xml:space="preserve">Introduction </w:t>
            </w:r>
            <w:r>
              <w:rPr>
                <w:rFonts w:ascii="Lato" w:hAnsi="Lato" w:cs="Times New Roman"/>
                <w:sz w:val="18"/>
              </w:rPr>
              <w:t>to Combinatorics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Probability and Statistics for Engineers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Mathematical Analysis I, II</w:t>
            </w:r>
          </w:p>
          <w:p w:rsidR="00804E3C" w:rsidRDefault="00153C3A">
            <w:pPr>
              <w:tabs>
                <w:tab w:val="center" w:pos="1764"/>
              </w:tabs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Mathematics of Scientific Computing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Symbolic Logic</w:t>
            </w:r>
          </w:p>
          <w:p w:rsidR="00804E3C" w:rsidRDefault="00804E3C">
            <w:pPr>
              <w:spacing w:after="0" w:line="240" w:lineRule="auto"/>
              <w:ind w:left="342" w:hanging="342"/>
              <w:rPr>
                <w:rFonts w:cs="Times New Roman"/>
              </w:rPr>
            </w:pP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Introduction to Language &amp; Linguistics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Introduction to Cognitive Science</w:t>
            </w:r>
          </w:p>
          <w:p w:rsidR="00804E3C" w:rsidRDefault="00153C3A">
            <w:pPr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>Introduction to Psychology</w:t>
            </w:r>
          </w:p>
          <w:p w:rsidR="00804E3C" w:rsidRDefault="00153C3A">
            <w:pPr>
              <w:tabs>
                <w:tab w:val="center" w:pos="1764"/>
              </w:tabs>
              <w:spacing w:after="0" w:line="240" w:lineRule="auto"/>
              <w:ind w:left="342" w:hanging="342"/>
              <w:rPr>
                <w:rFonts w:ascii="Lato" w:hAnsi="Lato"/>
                <w:sz w:val="18"/>
              </w:rPr>
            </w:pPr>
            <w:r>
              <w:rPr>
                <w:rFonts w:ascii="Lato" w:hAnsi="Lato" w:cs="Times New Roman"/>
                <w:sz w:val="18"/>
              </w:rPr>
              <w:t xml:space="preserve">Cognitive </w:t>
            </w:r>
            <w:r>
              <w:rPr>
                <w:rFonts w:ascii="Lato" w:hAnsi="Lato" w:cs="Times New Roman"/>
                <w:sz w:val="18"/>
              </w:rPr>
              <w:t>Processes</w:t>
            </w:r>
          </w:p>
        </w:tc>
      </w:tr>
    </w:tbl>
    <w:p w:rsidR="00804E3C" w:rsidRDefault="00153C3A">
      <w:pPr>
        <w:spacing w:before="240"/>
        <w:rPr>
          <w:rFonts w:ascii="Lato" w:hAnsi="Lato"/>
          <w:sz w:val="24"/>
        </w:rPr>
      </w:pPr>
      <w:r>
        <w:rPr>
          <w:rFonts w:ascii="Lato" w:hAnsi="Lato" w:cs="Times New Roman"/>
          <w:b/>
          <w:sz w:val="24"/>
        </w:rPr>
        <w:lastRenderedPageBreak/>
        <w:t>Professional Membership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Association for Computing Machinery (ACM).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Association for the Advancement of Affective Computing (AAAC).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International Artificial Intelligence in Education Society (IAIED).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Institute of Electrical and Electronics Enginee</w:t>
      </w:r>
      <w:r>
        <w:rPr>
          <w:rFonts w:ascii="Lato" w:hAnsi="Lato" w:cs="Times New Roman"/>
          <w:sz w:val="18"/>
        </w:rPr>
        <w:t>rs (IEEE).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International Educational Data Mining Society (IEDMS).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Students &amp; Technology in Academia, Research, and Service (STARS) Student Leadership Corps.</w:t>
      </w:r>
    </w:p>
    <w:p w:rsidR="00804E3C" w:rsidRDefault="00153C3A"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</w:rPr>
      </w:pPr>
      <w:r>
        <w:rPr>
          <w:rFonts w:ascii="Lato" w:hAnsi="Lato" w:cs="Times New Roman"/>
          <w:sz w:val="18"/>
        </w:rPr>
        <w:t>Mensa International.</w:t>
      </w:r>
    </w:p>
    <w:sectPr w:rsidR="00804E3C">
      <w:footerReference w:type="default" r:id="rId7"/>
      <w:pgSz w:w="12240" w:h="15840"/>
      <w:pgMar w:top="1440" w:right="1440" w:bottom="1440" w:left="1440" w:header="0" w:footer="720" w:gutter="0"/>
      <w:cols w:space="720"/>
      <w:formProt w:val="0"/>
      <w:docGrid w:linePitch="360" w:charSpace="-204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53C3A" w:rsidRDefault="00153C3A">
      <w:pPr>
        <w:spacing w:after="0" w:line="240" w:lineRule="auto"/>
      </w:pPr>
      <w:r>
        <w:separator/>
      </w:r>
    </w:p>
  </w:endnote>
  <w:endnote w:type="continuationSeparator" w:id="0">
    <w:p w:rsidR="00153C3A" w:rsidRDefault="00153C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ource Han Sans CN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Lato">
    <w:panose1 w:val="020F0502020204030203"/>
    <w:charset w:val="00"/>
    <w:family w:val="swiss"/>
    <w:pitch w:val="variable"/>
    <w:sig w:usb0="A00000AF" w:usb1="50006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04E3C" w:rsidRPr="00AF4F24" w:rsidRDefault="00153C3A">
    <w:pPr>
      <w:pStyle w:val="Footer"/>
      <w:jc w:val="right"/>
      <w:rPr>
        <w:rFonts w:ascii="Lato" w:hAnsi="Lato"/>
        <w:sz w:val="20"/>
        <w:szCs w:val="20"/>
      </w:rPr>
    </w:pPr>
    <w:r w:rsidRPr="00AF4F24">
      <w:rPr>
        <w:rFonts w:ascii="Lato" w:hAnsi="Lato" w:cs="Times New Roman"/>
        <w:sz w:val="20"/>
        <w:szCs w:val="20"/>
      </w:rPr>
      <w:t xml:space="preserve">Updated </w:t>
    </w:r>
    <w:r w:rsidRPr="00AF4F24">
      <w:rPr>
        <w:rFonts w:ascii="Lato" w:hAnsi="Lato" w:cs="Times New Roman"/>
        <w:sz w:val="20"/>
        <w:szCs w:val="20"/>
      </w:rPr>
      <w:fldChar w:fldCharType="begin"/>
    </w:r>
    <w:r w:rsidRPr="00AF4F24">
      <w:rPr>
        <w:rFonts w:ascii="Lato" w:hAnsi="Lato"/>
        <w:sz w:val="20"/>
        <w:szCs w:val="20"/>
      </w:rPr>
      <w:instrText>DATE \@"d\ MMMM\ yyyy"</w:instrText>
    </w:r>
    <w:r w:rsidRPr="00AF4F24">
      <w:rPr>
        <w:rFonts w:ascii="Lato" w:hAnsi="Lato"/>
        <w:sz w:val="20"/>
        <w:szCs w:val="20"/>
      </w:rPr>
      <w:fldChar w:fldCharType="separate"/>
    </w:r>
    <w:r w:rsidR="00203F2D">
      <w:rPr>
        <w:rFonts w:ascii="Lato" w:hAnsi="Lato"/>
        <w:noProof/>
        <w:sz w:val="20"/>
        <w:szCs w:val="20"/>
      </w:rPr>
      <w:t>19 July 2018</w:t>
    </w:r>
    <w:r w:rsidRPr="00AF4F24">
      <w:rPr>
        <w:rFonts w:ascii="Lato" w:hAnsi="Lato"/>
        <w:sz w:val="20"/>
        <w:szCs w:val="20"/>
      </w:rPr>
      <w:fldChar w:fldCharType="end"/>
    </w:r>
    <w:r w:rsidRPr="00AF4F24">
      <w:rPr>
        <w:rFonts w:ascii="Lato" w:hAnsi="Lato" w:cs="Times New Roman"/>
        <w:sz w:val="20"/>
        <w:szCs w:val="20"/>
      </w:rPr>
      <w:tab/>
    </w:r>
    <w:r w:rsidRPr="00AF4F24">
      <w:rPr>
        <w:rFonts w:ascii="Lato" w:hAnsi="Lato" w:cs="Times New Roman"/>
        <w:sz w:val="20"/>
        <w:szCs w:val="20"/>
      </w:rPr>
      <w:tab/>
    </w:r>
    <w:r w:rsidRPr="00AF4F24">
      <w:rPr>
        <w:rFonts w:ascii="Lato" w:hAnsi="Lato" w:cs="Times New Roman"/>
        <w:sz w:val="20"/>
        <w:szCs w:val="20"/>
      </w:rPr>
      <w:fldChar w:fldCharType="begin"/>
    </w:r>
    <w:r w:rsidRPr="00AF4F24">
      <w:rPr>
        <w:rFonts w:ascii="Lato" w:hAnsi="Lato"/>
        <w:sz w:val="20"/>
        <w:szCs w:val="20"/>
      </w:rPr>
      <w:instrText>PAGE</w:instrText>
    </w:r>
    <w:r w:rsidRPr="00AF4F24">
      <w:rPr>
        <w:rFonts w:ascii="Lato" w:hAnsi="Lato"/>
        <w:sz w:val="20"/>
        <w:szCs w:val="20"/>
      </w:rPr>
      <w:fldChar w:fldCharType="separate"/>
    </w:r>
    <w:r w:rsidR="00203F2D">
      <w:rPr>
        <w:rFonts w:ascii="Lato" w:hAnsi="Lato"/>
        <w:noProof/>
        <w:sz w:val="20"/>
        <w:szCs w:val="20"/>
      </w:rPr>
      <w:t>2</w:t>
    </w:r>
    <w:r w:rsidRPr="00AF4F24">
      <w:rPr>
        <w:rFonts w:ascii="Lato" w:hAnsi="Lato"/>
        <w:sz w:val="20"/>
        <w:szCs w:val="20"/>
      </w:rPr>
      <w:fldChar w:fldCharType="end"/>
    </w:r>
    <w:r w:rsidRPr="00AF4F24">
      <w:rPr>
        <w:rFonts w:ascii="Lato" w:hAnsi="Lato" w:cs="Times New Roman"/>
        <w:sz w:val="20"/>
        <w:szCs w:val="20"/>
      </w:rPr>
      <w:t>/</w:t>
    </w:r>
    <w:r w:rsidRPr="00AF4F24">
      <w:rPr>
        <w:rFonts w:ascii="Lato" w:hAnsi="Lato" w:cs="Times New Roman"/>
        <w:sz w:val="20"/>
        <w:szCs w:val="20"/>
      </w:rPr>
      <w:fldChar w:fldCharType="begin"/>
    </w:r>
    <w:r w:rsidRPr="00AF4F24">
      <w:rPr>
        <w:rFonts w:ascii="Lato" w:hAnsi="Lato"/>
        <w:sz w:val="20"/>
        <w:szCs w:val="20"/>
      </w:rPr>
      <w:instrText>NUMPAGES</w:instrText>
    </w:r>
    <w:r w:rsidRPr="00AF4F24">
      <w:rPr>
        <w:rFonts w:ascii="Lato" w:hAnsi="Lato"/>
        <w:sz w:val="20"/>
        <w:szCs w:val="20"/>
      </w:rPr>
      <w:fldChar w:fldCharType="separate"/>
    </w:r>
    <w:r w:rsidR="00203F2D">
      <w:rPr>
        <w:rFonts w:ascii="Lato" w:hAnsi="Lato"/>
        <w:noProof/>
        <w:sz w:val="20"/>
        <w:szCs w:val="20"/>
      </w:rPr>
      <w:t>4</w:t>
    </w:r>
    <w:r w:rsidRPr="00AF4F24">
      <w:rPr>
        <w:rFonts w:ascii="Lato" w:hAnsi="Lato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53C3A" w:rsidRDefault="00153C3A">
      <w:pPr>
        <w:spacing w:after="0" w:line="240" w:lineRule="auto"/>
      </w:pPr>
      <w:r>
        <w:separator/>
      </w:r>
    </w:p>
  </w:footnote>
  <w:footnote w:type="continuationSeparator" w:id="0">
    <w:p w:rsidR="00153C3A" w:rsidRDefault="00153C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BA50EEA"/>
    <w:multiLevelType w:val="multilevel"/>
    <w:tmpl w:val="9B4ACE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b w:val="0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47DF7A85"/>
    <w:multiLevelType w:val="multilevel"/>
    <w:tmpl w:val="4A46D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CA281B"/>
    <w:multiLevelType w:val="multilevel"/>
    <w:tmpl w:val="79FA097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6DFF2443"/>
    <w:multiLevelType w:val="multilevel"/>
    <w:tmpl w:val="9D7E572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04E3C"/>
    <w:rsid w:val="00153C3A"/>
    <w:rsid w:val="00203F2D"/>
    <w:rsid w:val="005E2502"/>
    <w:rsid w:val="005E52B0"/>
    <w:rsid w:val="00804E3C"/>
    <w:rsid w:val="00AF4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B0EF724-2C22-470E-9936-A8350DB20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DejaVu Sans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overflowPunct w:val="0"/>
      <w:spacing w:after="160" w:line="259" w:lineRule="auto"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rPr>
      <w:color w:val="0563C1"/>
      <w:u w:val="single"/>
    </w:rPr>
  </w:style>
  <w:style w:type="character" w:customStyle="1" w:styleId="HeaderChar">
    <w:name w:val="Header Char"/>
    <w:basedOn w:val="DefaultParagraphFont"/>
    <w:qFormat/>
  </w:style>
  <w:style w:type="character" w:customStyle="1" w:styleId="FooterChar">
    <w:name w:val="Footer Char"/>
    <w:basedOn w:val="DefaultParagraphFont"/>
    <w:qFormat/>
  </w:style>
  <w:style w:type="character" w:customStyle="1" w:styleId="textexposedshow">
    <w:name w:val="text_exposed_show"/>
    <w:basedOn w:val="DefaultParagraphFont"/>
    <w:qFormat/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Times New Roman" w:hAnsi="Times New Roman" w:cs="Symbol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Wingdings"/>
    </w:rPr>
  </w:style>
  <w:style w:type="character" w:customStyle="1" w:styleId="ListLabel13">
    <w:name w:val="ListLabel 13"/>
    <w:qFormat/>
    <w:rPr>
      <w:rFonts w:cs="Symbol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Wingdings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Wingdings"/>
    </w:rPr>
  </w:style>
  <w:style w:type="character" w:customStyle="1" w:styleId="ListLabel19">
    <w:name w:val="ListLabel 19"/>
    <w:qFormat/>
    <w:rPr>
      <w:rFonts w:ascii="Times New Roman" w:hAnsi="Times New Roman" w:cs="Symbol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Wingdings"/>
    </w:rPr>
  </w:style>
  <w:style w:type="character" w:customStyle="1" w:styleId="ListLabel22">
    <w:name w:val="ListLabel 22"/>
    <w:qFormat/>
    <w:rPr>
      <w:rFonts w:cs="Symbol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Wingdings"/>
    </w:rPr>
  </w:style>
  <w:style w:type="character" w:customStyle="1" w:styleId="ListLabel25">
    <w:name w:val="ListLabel 25"/>
    <w:qFormat/>
    <w:rPr>
      <w:rFonts w:cs="Symbol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Wingdings"/>
    </w:rPr>
  </w:style>
  <w:style w:type="character" w:customStyle="1" w:styleId="ListLabel28">
    <w:name w:val="ListLabel 28"/>
    <w:qFormat/>
    <w:rPr>
      <w:rFonts w:ascii="Times New Roman" w:hAnsi="Times New Roman" w:cs="Symbol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Wingdings"/>
    </w:rPr>
  </w:style>
  <w:style w:type="character" w:customStyle="1" w:styleId="ListLabel31">
    <w:name w:val="ListLabel 31"/>
    <w:qFormat/>
    <w:rPr>
      <w:rFonts w:cs="Symbol"/>
    </w:rPr>
  </w:style>
  <w:style w:type="character" w:customStyle="1" w:styleId="ListLabel32">
    <w:name w:val="ListLabel 32"/>
    <w:qFormat/>
    <w:rPr>
      <w:rFonts w:cs="Courier New"/>
    </w:rPr>
  </w:style>
  <w:style w:type="character" w:customStyle="1" w:styleId="ListLabel33">
    <w:name w:val="ListLabel 33"/>
    <w:qFormat/>
    <w:rPr>
      <w:rFonts w:cs="Wingdings"/>
    </w:rPr>
  </w:style>
  <w:style w:type="character" w:customStyle="1" w:styleId="ListLabel34">
    <w:name w:val="ListLabel 34"/>
    <w:qFormat/>
    <w:rPr>
      <w:rFonts w:cs="Symbol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Wingdings"/>
    </w:rPr>
  </w:style>
  <w:style w:type="character" w:customStyle="1" w:styleId="ListLabel37">
    <w:name w:val="ListLabel 37"/>
    <w:qFormat/>
    <w:rPr>
      <w:rFonts w:ascii="Times New Roman" w:hAnsi="Times New Roman" w:cs="Symbol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Wingdings"/>
    </w:rPr>
  </w:style>
  <w:style w:type="character" w:customStyle="1" w:styleId="ListLabel40">
    <w:name w:val="ListLabel 40"/>
    <w:qFormat/>
    <w:rPr>
      <w:rFonts w:cs="Symbol"/>
    </w:rPr>
  </w:style>
  <w:style w:type="character" w:customStyle="1" w:styleId="ListLabel41">
    <w:name w:val="ListLabel 41"/>
    <w:qFormat/>
    <w:rPr>
      <w:rFonts w:cs="Courier New"/>
    </w:rPr>
  </w:style>
  <w:style w:type="character" w:customStyle="1" w:styleId="ListLabel42">
    <w:name w:val="ListLabel 42"/>
    <w:qFormat/>
    <w:rPr>
      <w:rFonts w:cs="Wingdings"/>
    </w:rPr>
  </w:style>
  <w:style w:type="character" w:customStyle="1" w:styleId="ListLabel43">
    <w:name w:val="ListLabel 43"/>
    <w:qFormat/>
    <w:rPr>
      <w:rFonts w:cs="Symbol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Wingdings"/>
    </w:rPr>
  </w:style>
  <w:style w:type="character" w:customStyle="1" w:styleId="ListLabel46">
    <w:name w:val="ListLabel 46"/>
    <w:qFormat/>
    <w:rPr>
      <w:rFonts w:ascii="Times New Roman" w:hAnsi="Times New Roman" w:cs="Symbol"/>
    </w:rPr>
  </w:style>
  <w:style w:type="character" w:customStyle="1" w:styleId="ListLabel47">
    <w:name w:val="ListLabel 47"/>
    <w:qFormat/>
    <w:rPr>
      <w:rFonts w:cs="Courier New"/>
    </w:rPr>
  </w:style>
  <w:style w:type="character" w:customStyle="1" w:styleId="ListLabel48">
    <w:name w:val="ListLabel 48"/>
    <w:qFormat/>
    <w:rPr>
      <w:rFonts w:cs="Wingdings"/>
    </w:rPr>
  </w:style>
  <w:style w:type="character" w:customStyle="1" w:styleId="ListLabel49">
    <w:name w:val="ListLabel 49"/>
    <w:qFormat/>
    <w:rPr>
      <w:rFonts w:cs="Symbol"/>
    </w:rPr>
  </w:style>
  <w:style w:type="character" w:customStyle="1" w:styleId="ListLabel50">
    <w:name w:val="ListLabel 50"/>
    <w:qFormat/>
    <w:rPr>
      <w:rFonts w:cs="Courier New"/>
    </w:rPr>
  </w:style>
  <w:style w:type="character" w:customStyle="1" w:styleId="ListLabel51">
    <w:name w:val="ListLabel 51"/>
    <w:qFormat/>
    <w:rPr>
      <w:rFonts w:cs="Wingdings"/>
    </w:rPr>
  </w:style>
  <w:style w:type="character" w:customStyle="1" w:styleId="ListLabel52">
    <w:name w:val="ListLabel 52"/>
    <w:qFormat/>
    <w:rPr>
      <w:rFonts w:cs="Symbol"/>
    </w:rPr>
  </w:style>
  <w:style w:type="character" w:customStyle="1" w:styleId="ListLabel53">
    <w:name w:val="ListLabel 53"/>
    <w:qFormat/>
    <w:rPr>
      <w:rFonts w:cs="Courier New"/>
    </w:rPr>
  </w:style>
  <w:style w:type="character" w:customStyle="1" w:styleId="ListLabel54">
    <w:name w:val="ListLabel 54"/>
    <w:qFormat/>
    <w:rPr>
      <w:rFonts w:cs="Wingdings"/>
    </w:rPr>
  </w:style>
  <w:style w:type="character" w:customStyle="1" w:styleId="ListLabel55">
    <w:name w:val="ListLabel 55"/>
    <w:qFormat/>
    <w:rPr>
      <w:rFonts w:ascii="Times New Roman" w:hAnsi="Times New Roman" w:cs="Symbol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Wingdings"/>
    </w:rPr>
  </w:style>
  <w:style w:type="character" w:customStyle="1" w:styleId="ListLabel58">
    <w:name w:val="ListLabel 58"/>
    <w:qFormat/>
    <w:rPr>
      <w:rFonts w:cs="Symbol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ascii="Times New Roman" w:hAnsi="Times New Roman"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cs="Symbol"/>
    </w:rPr>
  </w:style>
  <w:style w:type="character" w:customStyle="1" w:styleId="ListLabel68">
    <w:name w:val="ListLabel 68"/>
    <w:qFormat/>
    <w:rPr>
      <w:rFonts w:cs="Courier New"/>
    </w:rPr>
  </w:style>
  <w:style w:type="character" w:customStyle="1" w:styleId="ListLabel69">
    <w:name w:val="ListLabel 69"/>
    <w:qFormat/>
    <w:rPr>
      <w:rFonts w:cs="Wingdings"/>
    </w:rPr>
  </w:style>
  <w:style w:type="character" w:customStyle="1" w:styleId="ListLabel70">
    <w:name w:val="ListLabel 70"/>
    <w:qFormat/>
    <w:rPr>
      <w:rFonts w:cs="Symbol"/>
    </w:rPr>
  </w:style>
  <w:style w:type="character" w:customStyle="1" w:styleId="ListLabel71">
    <w:name w:val="ListLabel 71"/>
    <w:qFormat/>
    <w:rPr>
      <w:rFonts w:cs="Courier New"/>
    </w:rPr>
  </w:style>
  <w:style w:type="character" w:customStyle="1" w:styleId="ListLabel72">
    <w:name w:val="ListLabel 72"/>
    <w:qFormat/>
    <w:rPr>
      <w:rFonts w:cs="Wingdings"/>
    </w:rPr>
  </w:style>
  <w:style w:type="character" w:customStyle="1" w:styleId="ListLabel73">
    <w:name w:val="ListLabel 73"/>
    <w:qFormat/>
    <w:rPr>
      <w:rFonts w:ascii="Times New Roman" w:hAnsi="Times New Roman" w:cs="Symbol"/>
    </w:rPr>
  </w:style>
  <w:style w:type="character" w:customStyle="1" w:styleId="ListLabel74">
    <w:name w:val="ListLabel 74"/>
    <w:qFormat/>
    <w:rPr>
      <w:rFonts w:cs="Courier New"/>
    </w:rPr>
  </w:style>
  <w:style w:type="character" w:customStyle="1" w:styleId="ListLabel75">
    <w:name w:val="ListLabel 75"/>
    <w:qFormat/>
    <w:rPr>
      <w:rFonts w:cs="Wingdings"/>
    </w:rPr>
  </w:style>
  <w:style w:type="character" w:customStyle="1" w:styleId="ListLabel76">
    <w:name w:val="ListLabel 76"/>
    <w:qFormat/>
    <w:rPr>
      <w:rFonts w:cs="Symbol"/>
    </w:rPr>
  </w:style>
  <w:style w:type="character" w:customStyle="1" w:styleId="ListLabel77">
    <w:name w:val="ListLabel 77"/>
    <w:qFormat/>
    <w:rPr>
      <w:rFonts w:cs="Courier New"/>
    </w:rPr>
  </w:style>
  <w:style w:type="character" w:customStyle="1" w:styleId="ListLabel78">
    <w:name w:val="ListLabel 78"/>
    <w:qFormat/>
    <w:rPr>
      <w:rFonts w:cs="Wingdings"/>
    </w:rPr>
  </w:style>
  <w:style w:type="character" w:customStyle="1" w:styleId="ListLabel79">
    <w:name w:val="ListLabel 79"/>
    <w:qFormat/>
    <w:rPr>
      <w:rFonts w:cs="Symbol"/>
    </w:rPr>
  </w:style>
  <w:style w:type="character" w:customStyle="1" w:styleId="ListLabel80">
    <w:name w:val="ListLabel 80"/>
    <w:qFormat/>
    <w:rPr>
      <w:rFonts w:cs="Courier New"/>
    </w:rPr>
  </w:style>
  <w:style w:type="character" w:customStyle="1" w:styleId="ListLabel81">
    <w:name w:val="ListLabel 81"/>
    <w:qFormat/>
    <w:rPr>
      <w:rFonts w:cs="Wingdings"/>
    </w:rPr>
  </w:style>
  <w:style w:type="character" w:customStyle="1" w:styleId="ListLabel82">
    <w:name w:val="ListLabel 82"/>
    <w:qFormat/>
    <w:rPr>
      <w:rFonts w:ascii="Times New Roman" w:hAnsi="Times New Roman" w:cs="Symbol"/>
      <w:b w:val="0"/>
      <w:sz w:val="22"/>
    </w:rPr>
  </w:style>
  <w:style w:type="character" w:customStyle="1" w:styleId="ListLabel83">
    <w:name w:val="ListLabel 83"/>
    <w:qFormat/>
    <w:rPr>
      <w:rFonts w:cs="Courier New"/>
    </w:rPr>
  </w:style>
  <w:style w:type="character" w:customStyle="1" w:styleId="ListLabel84">
    <w:name w:val="ListLabel 84"/>
    <w:qFormat/>
    <w:rPr>
      <w:rFonts w:cs="Wingdings"/>
    </w:rPr>
  </w:style>
  <w:style w:type="character" w:customStyle="1" w:styleId="ListLabel85">
    <w:name w:val="ListLabel 85"/>
    <w:qFormat/>
    <w:rPr>
      <w:rFonts w:cs="Symbol"/>
    </w:rPr>
  </w:style>
  <w:style w:type="character" w:customStyle="1" w:styleId="ListLabel86">
    <w:name w:val="ListLabel 86"/>
    <w:qFormat/>
    <w:rPr>
      <w:rFonts w:cs="Courier New"/>
    </w:rPr>
  </w:style>
  <w:style w:type="character" w:customStyle="1" w:styleId="ListLabel87">
    <w:name w:val="ListLabel 87"/>
    <w:qFormat/>
    <w:rPr>
      <w:rFonts w:cs="Wingdings"/>
    </w:rPr>
  </w:style>
  <w:style w:type="character" w:customStyle="1" w:styleId="ListLabel88">
    <w:name w:val="ListLabel 88"/>
    <w:qFormat/>
    <w:rPr>
      <w:rFonts w:cs="Symbol"/>
    </w:rPr>
  </w:style>
  <w:style w:type="character" w:customStyle="1" w:styleId="ListLabel89">
    <w:name w:val="ListLabel 89"/>
    <w:qFormat/>
    <w:rPr>
      <w:rFonts w:cs="Courier New"/>
    </w:rPr>
  </w:style>
  <w:style w:type="character" w:customStyle="1" w:styleId="ListLabel90">
    <w:name w:val="ListLabel 90"/>
    <w:qFormat/>
    <w:rPr>
      <w:rFonts w:cs="Wingdings"/>
    </w:rPr>
  </w:style>
  <w:style w:type="character" w:customStyle="1" w:styleId="ListLabel91">
    <w:name w:val="ListLabel 91"/>
    <w:qFormat/>
    <w:rPr>
      <w:rFonts w:cs="Symbol"/>
    </w:rPr>
  </w:style>
  <w:style w:type="character" w:customStyle="1" w:styleId="ListLabel92">
    <w:name w:val="ListLabel 92"/>
    <w:qFormat/>
    <w:rPr>
      <w:rFonts w:cs="Courier New"/>
    </w:rPr>
  </w:style>
  <w:style w:type="character" w:customStyle="1" w:styleId="ListLabel93">
    <w:name w:val="ListLabel 93"/>
    <w:qFormat/>
    <w:rPr>
      <w:rFonts w:cs="Wingdings"/>
    </w:rPr>
  </w:style>
  <w:style w:type="character" w:customStyle="1" w:styleId="ListLabel94">
    <w:name w:val="ListLabel 94"/>
    <w:qFormat/>
    <w:rPr>
      <w:rFonts w:cs="Symbol"/>
    </w:rPr>
  </w:style>
  <w:style w:type="character" w:customStyle="1" w:styleId="ListLabel95">
    <w:name w:val="ListLabel 95"/>
    <w:qFormat/>
    <w:rPr>
      <w:rFonts w:cs="Courier New"/>
    </w:rPr>
  </w:style>
  <w:style w:type="character" w:customStyle="1" w:styleId="ListLabel96">
    <w:name w:val="ListLabel 96"/>
    <w:qFormat/>
    <w:rPr>
      <w:rFonts w:cs="Wingdings"/>
    </w:rPr>
  </w:style>
  <w:style w:type="character" w:customStyle="1" w:styleId="ListLabel97">
    <w:name w:val="ListLabel 97"/>
    <w:qFormat/>
    <w:rPr>
      <w:rFonts w:cs="Symbol"/>
    </w:rPr>
  </w:style>
  <w:style w:type="character" w:customStyle="1" w:styleId="ListLabel98">
    <w:name w:val="ListLabel 98"/>
    <w:qFormat/>
    <w:rPr>
      <w:rFonts w:cs="Courier New"/>
    </w:rPr>
  </w:style>
  <w:style w:type="character" w:customStyle="1" w:styleId="ListLabel99">
    <w:name w:val="ListLabel 99"/>
    <w:qFormat/>
    <w:rPr>
      <w:rFonts w:cs="Wingdings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Header">
    <w:name w:val="header"/>
    <w:basedOn w:val="Normal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1778</TotalTime>
  <Pages>1</Pages>
  <Words>1184</Words>
  <Characters>6755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Alexandria Vail</dc:creator>
  <dc:description/>
  <cp:lastModifiedBy>Alexandria Vail</cp:lastModifiedBy>
  <cp:revision>76</cp:revision>
  <cp:lastPrinted>2018-07-19T05:50:00Z</cp:lastPrinted>
  <dcterms:created xsi:type="dcterms:W3CDTF">2015-11-27T23:53:00Z</dcterms:created>
  <dcterms:modified xsi:type="dcterms:W3CDTF">2018-07-19T05:51:00Z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