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customXml/_rels/item1.xml.rels" ContentType="application/vnd.openxmlformats-package.relationships+xml"/>
  <Override PartName="/customXml/itemProps1.xml" ContentType="application/vnd.openxmlformats-officedocument.customXmlProperties+xml"/>
  <Override PartName="/customXml/item1.xml" ContentType="application/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ascii="Times New Roman" w:hAnsi="Times New Roman" w:cs="Times New Roman"/>
          <w:smallCaps/>
          <w:sz w:val="40"/>
        </w:rPr>
      </w:pPr>
      <w:r>
        <w:rPr>
          <w:rFonts w:cs="Times New Roman" w:ascii="Times New Roman" w:hAnsi="Times New Roman"/>
          <w:smallCaps/>
          <w:sz w:val="40"/>
        </w:rPr>
        <w:t>Curriculum Vitae</w:t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Alexandria K. Vail</w:t>
      </w:r>
    </w:p>
    <w:tbl>
      <w:tblPr>
        <w:tblStyle w:val="TableGrid"/>
        <w:tblW w:w="7089" w:type="dxa"/>
        <w:jc w:val="center"/>
        <w:tblInd w:w="0" w:type="dxa"/>
        <w:tblCellMar>
          <w:top w:w="0" w:type="dxa"/>
          <w:left w:w="113" w:type="dxa"/>
          <w:bottom w:w="0" w:type="dxa"/>
          <w:right w:w="108" w:type="dxa"/>
        </w:tblCellMar>
        <w:tblLook w:val="04a0" w:noVBand="1" w:noHBand="0" w:firstRow="1" w:lastRow="0" w:firstColumn="1" w:lastColumn="0"/>
      </w:tblPr>
      <w:tblGrid>
        <w:gridCol w:w="3762"/>
        <w:gridCol w:w="3326"/>
      </w:tblGrid>
      <w:tr>
        <w:trPr>
          <w:trHeight w:val="1006" w:hRule="atLeast"/>
        </w:trPr>
        <w:tc>
          <w:tcPr>
            <w:tcW w:w="3762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avail@cs.cmu.edu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919.605.6175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alexandriakvail.com</w:t>
            </w:r>
          </w:p>
        </w:tc>
        <w:tc>
          <w:tcPr>
            <w:tcW w:w="3326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5000 Forbes Avenue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Human-Computer Interaction Institute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Pittsburgh, PA 15213-3815</w:t>
            </w:r>
          </w:p>
        </w:tc>
      </w:tr>
    </w:tbl>
    <w:p>
      <w:pPr>
        <w:pStyle w:val="Normal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Education</w:t>
      </w:r>
    </w:p>
    <w:p>
      <w:pPr>
        <w:pStyle w:val="Normal"/>
        <w:ind w:left="1440" w:hanging="14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2016 –</w:t>
        <w:tab/>
      </w:r>
      <w:r>
        <w:rPr>
          <w:rFonts w:cs="Times New Roman" w:ascii="Times New Roman" w:hAnsi="Times New Roman"/>
          <w:b/>
        </w:rPr>
        <w:t>Ph.D.</w:t>
      </w:r>
      <w:r>
        <w:rPr>
          <w:rFonts w:cs="Times New Roman" w:ascii="Times New Roman" w:hAnsi="Times New Roman"/>
        </w:rPr>
        <w:t>, Human-Computer Interaction</w:t>
        <w:br/>
        <w:t>Carnegie Mellon University</w:t>
        <w:br/>
        <w:t>Advisor: Dr. Louis-Philippe Morency</w:t>
      </w:r>
    </w:p>
    <w:p>
      <w:pPr>
        <w:pStyle w:val="Normal"/>
        <w:ind w:left="1440" w:hanging="14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2015 – 2016</w:t>
        <w:tab/>
        <w:t>Ph.D. Student, Computer Science</w:t>
        <w:br/>
        <w:t>North Carolina State University</w:t>
        <w:br/>
        <w:t>Advisors: Dr. Kristy Boyer, Dr. James Lester</w:t>
      </w:r>
    </w:p>
    <w:p>
      <w:pPr>
        <w:pStyle w:val="Normal"/>
        <w:ind w:left="1440" w:hanging="14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2011 – 2015</w:t>
        <w:tab/>
      </w:r>
      <w:r>
        <w:rPr>
          <w:rFonts w:cs="Times New Roman" w:ascii="Times New Roman" w:hAnsi="Times New Roman"/>
          <w:b/>
        </w:rPr>
        <w:t>B.S.</w:t>
      </w:r>
      <w:r>
        <w:rPr>
          <w:rFonts w:cs="Times New Roman" w:ascii="Times New Roman" w:hAnsi="Times New Roman"/>
        </w:rPr>
        <w:t xml:space="preserve">, Computer Science, </w:t>
      </w:r>
      <w:r>
        <w:rPr>
          <w:rFonts w:cs="Times New Roman" w:ascii="Times New Roman" w:hAnsi="Times New Roman"/>
          <w:b/>
        </w:rPr>
        <w:t>B.S.</w:t>
      </w:r>
      <w:r>
        <w:rPr>
          <w:rFonts w:cs="Times New Roman" w:ascii="Times New Roman" w:hAnsi="Times New Roman"/>
        </w:rPr>
        <w:t>, Mathematics,</w:t>
      </w:r>
      <w:r>
        <w:rPr>
          <w:rFonts w:cs="Times New Roman" w:ascii="Times New Roman" w:hAnsi="Times New Roman"/>
          <w:i/>
        </w:rPr>
        <w:t xml:space="preserve"> magna cum laude</w:t>
      </w:r>
      <w:r>
        <w:rPr>
          <w:rFonts w:cs="Times New Roman" w:ascii="Times New Roman" w:hAnsi="Times New Roman"/>
        </w:rPr>
        <w:t>, 3.6/4.0</w:t>
        <w:br/>
        <w:t>North Carolina State University</w:t>
      </w:r>
    </w:p>
    <w:p>
      <w:pPr>
        <w:pStyle w:val="Normal"/>
        <w:ind w:left="1440" w:hanging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Minor concentrations: Cognitive Science, Physics</w:t>
        <w:br/>
        <w:t>Phi Kappa Phi, Sigma Pi Sigma</w:t>
        <w:br/>
        <w:t>University Honors, Computer Science Honors, Mathematics Honors</w:t>
      </w:r>
    </w:p>
    <w:p>
      <w:pPr>
        <w:pStyle w:val="Normal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Research Experience</w:t>
      </w:r>
    </w:p>
    <w:p>
      <w:pPr>
        <w:pStyle w:val="Normal"/>
        <w:ind w:left="1440" w:hanging="14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2016 –</w:t>
        <w:tab/>
      </w:r>
      <w:r>
        <w:rPr>
          <w:rFonts w:cs="Times New Roman" w:ascii="Times New Roman" w:hAnsi="Times New Roman"/>
          <w:b/>
        </w:rPr>
        <w:t>Graduate Research Assistant</w:t>
      </w:r>
      <w:r>
        <w:rPr>
          <w:rFonts w:cs="Times New Roman" w:ascii="Times New Roman" w:hAnsi="Times New Roman"/>
        </w:rPr>
        <w:t>, Human-Computer Interaction Institute</w:t>
        <w:br/>
        <w:t>Carnegie Mellon University</w:t>
        <w:br/>
        <w:t>The MultiComp Lab</w:t>
      </w:r>
    </w:p>
    <w:p>
      <w:pPr>
        <w:pStyle w:val="Normal"/>
        <w:ind w:left="1440" w:hanging="14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2015 – 2016</w:t>
        <w:tab/>
      </w:r>
      <w:r>
        <w:rPr>
          <w:rFonts w:cs="Times New Roman" w:ascii="Times New Roman" w:hAnsi="Times New Roman"/>
          <w:b/>
        </w:rPr>
        <w:t>Graduate Research Assistant</w:t>
      </w:r>
      <w:r>
        <w:rPr>
          <w:rFonts w:cs="Times New Roman" w:ascii="Times New Roman" w:hAnsi="Times New Roman"/>
        </w:rPr>
        <w:t>, Center for Educational Informatics</w:t>
        <w:br/>
        <w:t>North Carolina State University</w:t>
        <w:br/>
        <w:t>The LearnDialogue Group, The Intellimedia Group</w:t>
      </w:r>
    </w:p>
    <w:p>
      <w:pPr>
        <w:pStyle w:val="Normal"/>
        <w:ind w:left="1440" w:hanging="144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2013 – 2015</w:t>
        <w:tab/>
      </w:r>
      <w:r>
        <w:rPr>
          <w:rFonts w:cs="Times New Roman" w:ascii="Times New Roman" w:hAnsi="Times New Roman"/>
          <w:b/>
        </w:rPr>
        <w:t>Undergraduate Researcher</w:t>
      </w:r>
      <w:r>
        <w:rPr>
          <w:rFonts w:cs="Times New Roman" w:ascii="Times New Roman" w:hAnsi="Times New Roman"/>
        </w:rPr>
        <w:t>, Center for Educational Informatics</w:t>
        <w:br/>
        <w:t>North Carolina State University</w:t>
        <w:br/>
        <w:t>The LearnDialogue Group</w:t>
      </w:r>
    </w:p>
    <w:p>
      <w:pPr>
        <w:pStyle w:val="Normal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Research Interests</w:t>
      </w:r>
    </w:p>
    <w:p>
      <w:pPr>
        <w:pStyle w:val="Normal"/>
        <w:rPr>
          <w:rFonts w:ascii="Times New Roman" w:hAnsi="Times New Roman" w:cs="Times New Roman"/>
          <w:smallCaps/>
        </w:rPr>
      </w:pPr>
      <w:r>
        <w:rPr>
          <w:rFonts w:cs="Times New Roman" w:ascii="Times New Roman" w:hAnsi="Times New Roman"/>
          <w:smallCaps/>
        </w:rPr>
        <w:t>Artificial Intelligence, Advanced Learning Technologies, Natural Language Processing</w:t>
      </w:r>
    </w:p>
    <w:p>
      <w:pPr>
        <w:pStyle w:val="ListParagraph"/>
        <w:numPr>
          <w:ilvl w:val="0"/>
          <w:numId w:val="3"/>
        </w:numPr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mallCaps/>
        </w:rPr>
        <w:t>Artificial Intelligence</w:t>
      </w:r>
      <w:r>
        <w:rPr>
          <w:rFonts w:cs="Times New Roman" w:ascii="Times New Roman" w:hAnsi="Times New Roman"/>
        </w:rPr>
        <w:t>: user modeling, affective computing, AI &amp; education, multimodal behavior analysis</w:t>
      </w:r>
    </w:p>
    <w:p>
      <w:pPr>
        <w:pStyle w:val="ListParagraph"/>
        <w:numPr>
          <w:ilvl w:val="0"/>
          <w:numId w:val="3"/>
        </w:numPr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mallCaps/>
        </w:rPr>
        <w:t>Advanced Learning Technologies</w:t>
      </w:r>
      <w:r>
        <w:rPr>
          <w:rFonts w:cs="Times New Roman" w:ascii="Times New Roman" w:hAnsi="Times New Roman"/>
        </w:rPr>
        <w:t>: intelligent tutoring systems, tutorial dialogue, game-based learning environments</w:t>
      </w:r>
    </w:p>
    <w:p>
      <w:pPr>
        <w:pStyle w:val="ListParagraph"/>
        <w:numPr>
          <w:ilvl w:val="0"/>
          <w:numId w:val="3"/>
        </w:numPr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smallCaps/>
        </w:rPr>
        <w:t>Natural Language Processing</w:t>
      </w:r>
      <w:r>
        <w:rPr>
          <w:rFonts w:cs="Times New Roman" w:ascii="Times New Roman" w:hAnsi="Times New Roman"/>
        </w:rPr>
        <w:t>: natural language understanding, natural language dialogue systems</w:t>
      </w:r>
    </w:p>
    <w:p>
      <w:pPr>
        <w:pStyle w:val="Normal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Teaching Experience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2013 – 2014</w:t>
        <w:tab/>
      </w:r>
      <w:r>
        <w:rPr>
          <w:rFonts w:cs="Times New Roman" w:ascii="Times New Roman" w:hAnsi="Times New Roman"/>
          <w:b/>
        </w:rPr>
        <w:t>Teaching Assistant</w:t>
      </w:r>
      <w:r>
        <w:rPr>
          <w:rFonts w:cs="Times New Roman" w:ascii="Times New Roman" w:hAnsi="Times New Roman"/>
        </w:rPr>
        <w:t>, North Carolina State University</w:t>
        <w:br/>
        <w:tab/>
        <w:tab/>
        <w:t>Department of Computer Science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>Fall 2013</w:t>
        <w:tab/>
        <w:t>CSC 226: Discrete Mathematics for Computer Scientists</w:t>
        <w:br/>
        <w:tab/>
        <w:tab/>
        <w:tab/>
        <w:tab/>
        <w:t>Dr. Tiffany Barnes</w:t>
        <w:br/>
        <w:tab/>
        <w:tab/>
        <w:tab/>
        <w:tab/>
        <w:t>~250 students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ab/>
        <w:tab/>
        <w:t>Spring 2014</w:t>
        <w:tab/>
        <w:t>CSC 230: C and Software Tools</w:t>
        <w:br/>
        <w:tab/>
        <w:tab/>
        <w:tab/>
        <w:tab/>
        <w:t>Dr. Sarah Heckman</w:t>
        <w:br/>
        <w:tab/>
        <w:tab/>
        <w:tab/>
        <w:tab/>
        <w:t>~120 students</w:t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2012 – 2013</w:t>
        <w:tab/>
      </w:r>
      <w:r>
        <w:rPr>
          <w:rFonts w:cs="Times New Roman" w:ascii="Times New Roman" w:hAnsi="Times New Roman"/>
          <w:b/>
        </w:rPr>
        <w:t>Mathematics &amp; Physics Tutor</w:t>
      </w:r>
      <w:r>
        <w:rPr>
          <w:rFonts w:cs="Times New Roman" w:ascii="Times New Roman" w:hAnsi="Times New Roman"/>
        </w:rPr>
        <w:t>, North Carolina State University</w:t>
        <w:br/>
        <w:tab/>
        <w:tab/>
        <w:t>College Reading &amp; Learning Association: Level II Advanced Tutor Certification</w:t>
      </w:r>
    </w:p>
    <w:p>
      <w:pPr>
        <w:pStyle w:val="Normal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Publications</w:t>
      </w:r>
    </w:p>
    <w:p>
      <w:pPr>
        <w:pStyle w:val="Normal"/>
        <w:rPr>
          <w:rFonts w:ascii="Times New Roman" w:hAnsi="Times New Roman" w:cs="Times New Roman"/>
          <w:b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2016</w:t>
      </w:r>
    </w:p>
    <w:p>
      <w:pPr>
        <w:pStyle w:val="ListParagraph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A. Vail</w:t>
      </w:r>
      <w:r>
        <w:rPr>
          <w:rFonts w:cs="Times New Roman" w:ascii="Times New Roman" w:hAnsi="Times New Roman"/>
        </w:rPr>
        <w:t xml:space="preserve">, J. Grafsgaard, K. Boyer, E. Wiebe, and J. Lester. Gender Differences in Facial Expressions of Affect During Learning. </w:t>
      </w:r>
      <w:r>
        <w:rPr>
          <w:rFonts w:cs="Times New Roman" w:ascii="Times New Roman" w:hAnsi="Times New Roman"/>
          <w:i/>
        </w:rPr>
        <w:t>Proceedings of the Twenty-Fourth International Conference on User Modelling, Adaptation, and Personalization (UMAP 2016)</w:t>
      </w:r>
      <w:r>
        <w:rPr>
          <w:rFonts w:cs="Times New Roman" w:ascii="Times New Roman" w:hAnsi="Times New Roman"/>
        </w:rPr>
        <w:t xml:space="preserve">, pp. 65–73, Halifax, Canada, 2016. (long paper, acceptance rate: 23.9%) </w:t>
      </w:r>
    </w:p>
    <w:p>
      <w:pPr>
        <w:pStyle w:val="ListParagraph"/>
        <w:spacing w:before="0" w:after="160"/>
        <w:ind w:left="720" w:firstLine="720"/>
        <w:jc w:val="both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Outstanding Paper</w:t>
      </w:r>
    </w:p>
    <w:p>
      <w:pPr>
        <w:pStyle w:val="ListParagraph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A. Vail</w:t>
      </w:r>
      <w:r>
        <w:rPr>
          <w:rFonts w:cs="Times New Roman" w:ascii="Times New Roman" w:hAnsi="Times New Roman"/>
        </w:rPr>
        <w:t xml:space="preserve">, J. Wiggins, J. Grafsgaard, K. Boyer, E. Wiebe, and J. Lester. The Affective Impact of Tutor Questions: Predicting Frustration and Engagement. </w:t>
      </w:r>
      <w:r>
        <w:rPr>
          <w:rFonts w:cs="Times New Roman" w:ascii="Times New Roman" w:hAnsi="Times New Roman"/>
          <w:i/>
        </w:rPr>
        <w:t>Proceedings of the Ninth International Conference on Educational Data Mining (EDM 2016)</w:t>
      </w:r>
      <w:r>
        <w:rPr>
          <w:rFonts w:cs="Times New Roman" w:ascii="Times New Roman" w:hAnsi="Times New Roman"/>
        </w:rPr>
        <w:t xml:space="preserve">, pp. 247–254, Raleigh, North Carolina, 2016. (long paper, acceptance rate: 27.5%) </w:t>
      </w:r>
    </w:p>
    <w:p>
      <w:pPr>
        <w:pStyle w:val="ListParagraph"/>
        <w:spacing w:before="0" w:after="160"/>
        <w:ind w:left="720" w:firstLine="720"/>
        <w:jc w:val="both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Exemplary Paper</w:t>
      </w:r>
    </w:p>
    <w:p>
      <w:pPr>
        <w:pStyle w:val="ListParagraph"/>
        <w:numPr>
          <w:ilvl w:val="0"/>
          <w:numId w:val="2"/>
        </w:numPr>
        <w:spacing w:before="0" w:after="1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W. Min, J. Wiggins, L. Pezzullo, </w:t>
      </w:r>
      <w:r>
        <w:rPr>
          <w:rFonts w:cs="Times New Roman" w:ascii="Times New Roman" w:hAnsi="Times New Roman"/>
          <w:b/>
        </w:rPr>
        <w:t>A. Vail</w:t>
      </w:r>
      <w:r>
        <w:rPr>
          <w:rFonts w:cs="Times New Roman" w:ascii="Times New Roman" w:hAnsi="Times New Roman"/>
        </w:rPr>
        <w:t xml:space="preserve">, K. Boyer, B. Mott, M. Frankosky, E. Wiebe, and J. Lester. Predicting Dialogue Acts for Intelligent Virtual Agents with Multimodal Student Interaction Data. </w:t>
      </w:r>
      <w:r>
        <w:rPr>
          <w:rFonts w:cs="Times New Roman" w:ascii="Times New Roman" w:hAnsi="Times New Roman"/>
          <w:i/>
        </w:rPr>
        <w:t>Proceedings of the Ninth International Conference on Educational Data Mining (EDM 2016)</w:t>
      </w:r>
      <w:r>
        <w:rPr>
          <w:rFonts w:cs="Times New Roman" w:ascii="Times New Roman" w:hAnsi="Times New Roman"/>
        </w:rPr>
        <w:t>, pp. 454–459, Raleigh, North Carolina, 2016. (short paper, acceptance rate: 52%)</w:t>
      </w:r>
    </w:p>
    <w:p>
      <w:pPr>
        <w:pStyle w:val="ListParagraph"/>
        <w:numPr>
          <w:ilvl w:val="0"/>
          <w:numId w:val="2"/>
        </w:numPr>
        <w:spacing w:before="0" w:after="1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A. Vail</w:t>
      </w:r>
      <w:r>
        <w:rPr>
          <w:rFonts w:cs="Times New Roman" w:ascii="Times New Roman" w:hAnsi="Times New Roman"/>
        </w:rPr>
        <w:t xml:space="preserve">, J. Grafsgaard, K. Boyer, E. Wiebe, and J. Lester. Predicting Learning from Student Affective Response to Tutor Questions. </w:t>
      </w:r>
      <w:r>
        <w:rPr>
          <w:rFonts w:cs="Times New Roman" w:ascii="Times New Roman" w:hAnsi="Times New Roman"/>
          <w:i/>
        </w:rPr>
        <w:t>Proceedings of the Thirteenth International Conference on Intelligent Tutoring Systems (ITS 2016)</w:t>
      </w:r>
      <w:r>
        <w:rPr>
          <w:rFonts w:cs="Times New Roman" w:ascii="Times New Roman" w:hAnsi="Times New Roman"/>
        </w:rPr>
        <w:t>, pp. 154–164, Zagreb, Croatia, 2016. (long paper, acceptance rate: 15%)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2015</w:t>
      </w:r>
    </w:p>
    <w:p>
      <w:pPr>
        <w:pStyle w:val="ListParagraph"/>
        <w:numPr>
          <w:ilvl w:val="0"/>
          <w:numId w:val="2"/>
        </w:numPr>
        <w:spacing w:before="0" w:after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A. Vail</w:t>
      </w:r>
      <w:r>
        <w:rPr>
          <w:rFonts w:cs="Times New Roman" w:ascii="Times New Roman" w:hAnsi="Times New Roman"/>
        </w:rPr>
        <w:t xml:space="preserve">, K. Boyer, E. Wiebe, and J. Lester. The Mars and Venus Effect: The Influence of User Gender on the Effectiveness of Adaptive Task Support. </w:t>
      </w:r>
      <w:r>
        <w:rPr>
          <w:rFonts w:cs="Times New Roman" w:ascii="Times New Roman" w:hAnsi="Times New Roman"/>
          <w:i/>
        </w:rPr>
        <w:t>Proceedings of the Twenty-Third International Conference on User Modeling, Adaptation, and Personalization (UMAP 2015)</w:t>
      </w:r>
      <w:r>
        <w:rPr>
          <w:rFonts w:cs="Times New Roman" w:ascii="Times New Roman" w:hAnsi="Times New Roman"/>
        </w:rPr>
        <w:t>, pp. 216–227, Dublin, Ireland, 2015. (long paper, acceptance rate: 28%)</w:t>
      </w:r>
    </w:p>
    <w:p>
      <w:pPr>
        <w:pStyle w:val="ListParagraph"/>
        <w:spacing w:before="0" w:after="160"/>
        <w:ind w:left="720" w:firstLine="720"/>
        <w:jc w:val="both"/>
        <w:rPr>
          <w:rFonts w:ascii="Times New Roman" w:hAnsi="Times New Roman" w:cs="Times New Roman"/>
          <w:b/>
          <w:b/>
        </w:rPr>
      </w:pPr>
      <w:r>
        <w:rPr>
          <w:rFonts w:cs="Times New Roman" w:ascii="Times New Roman" w:hAnsi="Times New Roman"/>
          <w:b/>
        </w:rPr>
        <w:t>Best Paper Award</w:t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4"/>
        </w:rPr>
      </w:pPr>
      <w:r>
        <w:rPr>
          <w:rFonts w:cs="Times New Roman" w:ascii="Times New Roman" w:hAnsi="Times New Roman"/>
          <w:b/>
          <w:sz w:val="24"/>
        </w:rPr>
      </w:r>
    </w:p>
    <w:p>
      <w:pPr>
        <w:pStyle w:val="Normal"/>
        <w:jc w:val="both"/>
        <w:rPr>
          <w:rFonts w:ascii="Times New Roman" w:hAnsi="Times New Roman" w:cs="Times New Roman"/>
          <w:b/>
          <w:b/>
          <w:sz w:val="24"/>
        </w:rPr>
      </w:pPr>
      <w:r>
        <w:rPr>
          <w:rFonts w:cs="Times New Roman" w:ascii="Times New Roman" w:hAnsi="Times New Roman"/>
          <w:b/>
          <w:sz w:val="24"/>
        </w:rPr>
        <w:t>2014</w:t>
      </w:r>
    </w:p>
    <w:p>
      <w:pPr>
        <w:pStyle w:val="ListParagraph"/>
        <w:numPr>
          <w:ilvl w:val="0"/>
          <w:numId w:val="2"/>
        </w:numPr>
        <w:spacing w:before="0" w:after="1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A. Vail</w:t>
      </w:r>
      <w:r>
        <w:rPr>
          <w:rFonts w:cs="Times New Roman" w:ascii="Times New Roman" w:hAnsi="Times New Roman"/>
        </w:rPr>
        <w:t xml:space="preserve">, J. Grafsgaard, J. Wiggins, J. Lester, and K. Boyer. Predicting Learning and Engagement in Tutorial Dialogue: A Personality-Based Model. </w:t>
      </w:r>
      <w:r>
        <w:rPr>
          <w:rFonts w:cs="Times New Roman" w:ascii="Times New Roman" w:hAnsi="Times New Roman"/>
          <w:i/>
        </w:rPr>
        <w:t>Proceedings of the Sixteenth ACM International Conference on Multimodal Interaction (ICMI 2014)</w:t>
      </w:r>
      <w:r>
        <w:rPr>
          <w:rFonts w:cs="Times New Roman" w:ascii="Times New Roman" w:hAnsi="Times New Roman"/>
        </w:rPr>
        <w:t>, pp. 255–262, Istanbul, Turkey, 2014. (long paper, acceptance rate: 39%)</w:t>
      </w:r>
    </w:p>
    <w:p>
      <w:pPr>
        <w:pStyle w:val="ListParagraph"/>
        <w:numPr>
          <w:ilvl w:val="0"/>
          <w:numId w:val="2"/>
        </w:numPr>
        <w:spacing w:before="0" w:after="1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J. Grafsgaard, J. Wiggins, </w:t>
      </w:r>
      <w:r>
        <w:rPr>
          <w:rFonts w:cs="Times New Roman" w:ascii="Times New Roman" w:hAnsi="Times New Roman"/>
          <w:b/>
        </w:rPr>
        <w:t>A. Vail</w:t>
      </w:r>
      <w:r>
        <w:rPr>
          <w:rFonts w:cs="Times New Roman" w:ascii="Times New Roman" w:hAnsi="Times New Roman"/>
        </w:rPr>
        <w:t xml:space="preserve">, K. Boyer, E. Wiebe, and J. Lester. The Additive Value of Multimodal Features for Predicting Engagement, Frustration, and Learning During Tutoring. </w:t>
      </w:r>
      <w:r>
        <w:rPr>
          <w:rFonts w:cs="Times New Roman" w:ascii="Times New Roman" w:hAnsi="Times New Roman"/>
          <w:i/>
        </w:rPr>
        <w:t>Proceedings of the Sixteenth ACM International Conference on Multimodal Interaction (ICMI 2014)</w:t>
      </w:r>
      <w:r>
        <w:rPr>
          <w:rFonts w:cs="Times New Roman" w:ascii="Times New Roman" w:hAnsi="Times New Roman"/>
        </w:rPr>
        <w:t>, pp. 42–49, Istanbul, Turkey, 2014. (long paper, acceptance rate: 39%)</w:t>
      </w:r>
    </w:p>
    <w:p>
      <w:pPr>
        <w:pStyle w:val="ListParagraph"/>
        <w:numPr>
          <w:ilvl w:val="0"/>
          <w:numId w:val="2"/>
        </w:numPr>
        <w:spacing w:before="0" w:after="1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A. Vail</w:t>
      </w:r>
      <w:r>
        <w:rPr>
          <w:rFonts w:cs="Times New Roman" w:ascii="Times New Roman" w:hAnsi="Times New Roman"/>
        </w:rPr>
        <w:t xml:space="preserve"> and K. Boyer. Adapting to Personality Over Time: Examining the Effectiveness of Dialogue Policy Progressions in Task-Oriented Interaction. </w:t>
      </w:r>
      <w:r>
        <w:rPr>
          <w:rFonts w:cs="Times New Roman" w:ascii="Times New Roman" w:hAnsi="Times New Roman"/>
          <w:i/>
        </w:rPr>
        <w:t>Proceedings of the Fifteenth Annual Meeting of the Special Interest Group on Discourse and Dialogue (SIGDIAL 2014)</w:t>
      </w:r>
      <w:r>
        <w:rPr>
          <w:rFonts w:cs="Times New Roman" w:ascii="Times New Roman" w:hAnsi="Times New Roman"/>
        </w:rPr>
        <w:t>, pp. 41–50, Philadelphia, Pennsylvania, 2014. (long paper, acceptance rate: 30%)</w:t>
      </w:r>
    </w:p>
    <w:p>
      <w:pPr>
        <w:pStyle w:val="ListParagraph"/>
        <w:numPr>
          <w:ilvl w:val="0"/>
          <w:numId w:val="2"/>
        </w:numPr>
        <w:spacing w:before="0" w:after="16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A. Vail</w:t>
      </w:r>
      <w:r>
        <w:rPr>
          <w:rFonts w:cs="Times New Roman" w:ascii="Times New Roman" w:hAnsi="Times New Roman"/>
        </w:rPr>
        <w:t xml:space="preserve"> and K. Boyer. Identifying Effective Moves in Tutoring: On the Refinement of Dialogue Act Annotation Schemes. </w:t>
      </w:r>
      <w:r>
        <w:rPr>
          <w:rFonts w:cs="Times New Roman" w:ascii="Times New Roman" w:hAnsi="Times New Roman"/>
          <w:i/>
        </w:rPr>
        <w:t>Proceedings of the Twelfth International Conference on Intelligent Tutoring Systems (ITS 2014)</w:t>
      </w:r>
      <w:r>
        <w:rPr>
          <w:rFonts w:cs="Times New Roman" w:ascii="Times New Roman" w:hAnsi="Times New Roman"/>
        </w:rPr>
        <w:t>, pp. 199–209, Honolulu, Hawaii, 2014. (long paper, acceptance rate: 17.5%)</w:t>
      </w:r>
    </w:p>
    <w:p>
      <w:pPr>
        <w:pStyle w:val="Normal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Honors and Awards</w:t>
      </w:r>
    </w:p>
    <w:p>
      <w:pPr>
        <w:pStyle w:val="ListParagraph"/>
        <w:numPr>
          <w:ilvl w:val="0"/>
          <w:numId w:val="1"/>
        </w:numPr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Best Paper Award, Twenty-Third Conference on User Modeling, Adaptation, and Personalization, 2015.</w:t>
      </w:r>
    </w:p>
    <w:p>
      <w:pPr>
        <w:pStyle w:val="ListParagraph"/>
        <w:numPr>
          <w:ilvl w:val="0"/>
          <w:numId w:val="1"/>
        </w:numPr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National Science Foundation Graduate Research Fellowship, 2015.</w:t>
      </w:r>
    </w:p>
    <w:p>
      <w:pPr>
        <w:pStyle w:val="ListParagraph"/>
        <w:numPr>
          <w:ilvl w:val="0"/>
          <w:numId w:val="1"/>
        </w:numPr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North Carolina State University Department of Computer Science Senior Award for Scholarly Achievement, 2015.</w:t>
      </w:r>
    </w:p>
    <w:p>
      <w:pPr>
        <w:pStyle w:val="ListParagraph"/>
        <w:numPr>
          <w:ilvl w:val="0"/>
          <w:numId w:val="1"/>
        </w:numPr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Generation Google Scholarship, 2014.</w:t>
      </w:r>
    </w:p>
    <w:p>
      <w:pPr>
        <w:pStyle w:val="ListParagraph"/>
        <w:numPr>
          <w:ilvl w:val="0"/>
          <w:numId w:val="1"/>
        </w:numPr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North Carolina Society of Information Management Scholarship, 2013, 2014.</w:t>
      </w:r>
    </w:p>
    <w:p>
      <w:pPr>
        <w:pStyle w:val="ListParagraph"/>
        <w:numPr>
          <w:ilvl w:val="0"/>
          <w:numId w:val="1"/>
        </w:numPr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Howard A. Petrea Endowed Scholarship in Mathematics, 2013.</w:t>
      </w:r>
    </w:p>
    <w:p>
      <w:pPr>
        <w:pStyle w:val="Normal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Relevant Coursework</w:t>
      </w:r>
    </w:p>
    <w:p>
      <w:pPr>
        <w:pStyle w:val="Normal"/>
        <w:rPr>
          <w:rFonts w:ascii="Times New Roman" w:hAnsi="Times New Roman" w:cs="Times New Roman"/>
          <w:b/>
          <w:b/>
          <w:sz w:val="24"/>
        </w:rPr>
      </w:pPr>
      <w:r>
        <w:rPr>
          <w:rFonts w:cs="Times New Roman" w:ascii="Times New Roman" w:hAnsi="Times New Roman"/>
          <w:b/>
          <w:sz w:val="28"/>
        </w:rPr>
        <w:tab/>
      </w:r>
      <w:r>
        <w:rPr>
          <w:rFonts w:cs="Times New Roman" w:ascii="Times New Roman" w:hAnsi="Times New Roman"/>
          <w:b/>
          <w:sz w:val="24"/>
        </w:rPr>
        <w:t>Graduate Coursework</w:t>
      </w:r>
    </w:p>
    <w:tbl>
      <w:tblPr>
        <w:tblStyle w:val="TableGrid"/>
        <w:tblW w:w="7488" w:type="dxa"/>
        <w:jc w:val="center"/>
        <w:tblInd w:w="0" w:type="dxa"/>
        <w:tblCellMar>
          <w:top w:w="0" w:type="dxa"/>
          <w:left w:w="113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744"/>
        <w:gridCol w:w="3743"/>
      </w:tblGrid>
      <w:tr>
        <w:trPr/>
        <w:tc>
          <w:tcPr>
            <w:tcW w:w="374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left="345" w:hanging="345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Spoken Dialogue Systems</w:t>
            </w:r>
          </w:p>
          <w:p>
            <w:pPr>
              <w:pStyle w:val="Normal"/>
              <w:spacing w:lineRule="auto" w:line="240" w:before="0" w:after="0"/>
              <w:ind w:left="345" w:hanging="345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Computational Applied Logic</w:t>
            </w:r>
          </w:p>
          <w:p>
            <w:pPr>
              <w:pStyle w:val="Normal"/>
              <w:spacing w:lineRule="auto" w:line="240" w:before="0" w:after="0"/>
              <w:ind w:left="345" w:hanging="345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Numerical Analysis I</w:t>
            </w:r>
          </w:p>
          <w:p>
            <w:pPr>
              <w:pStyle w:val="Normal"/>
              <w:spacing w:lineRule="auto" w:line="240" w:before="0" w:after="0"/>
              <w:ind w:left="345" w:hanging="345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Reasoning Under Uncertainty</w:t>
            </w:r>
          </w:p>
          <w:p>
            <w:pPr>
              <w:pStyle w:val="Normal"/>
              <w:spacing w:lineRule="auto" w:line="240" w:before="0" w:after="0"/>
              <w:ind w:left="345" w:hanging="345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Human Communication and Multimodal Computation</w:t>
            </w:r>
          </w:p>
        </w:tc>
        <w:tc>
          <w:tcPr>
            <w:tcW w:w="374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left="345" w:hanging="345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Artificial Intelligence I, II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Software Engineering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Combinatorics I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Graph Theory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Automated Learning and Data Analysis</w:t>
            </w:r>
          </w:p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Process and Theory in HCI</w:t>
            </w:r>
          </w:p>
        </w:tc>
      </w:tr>
    </w:tbl>
    <w:p>
      <w:pPr>
        <w:pStyle w:val="Normal"/>
        <w:spacing w:before="240" w:after="160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  <w:tab/>
        <w:t>Undergraduate Coursework</w:t>
      </w:r>
    </w:p>
    <w:tbl>
      <w:tblPr>
        <w:tblStyle w:val="TableGrid"/>
        <w:tblW w:w="7488" w:type="dxa"/>
        <w:jc w:val="center"/>
        <w:tblInd w:w="0" w:type="dxa"/>
        <w:tblCellMar>
          <w:top w:w="0" w:type="dxa"/>
          <w:left w:w="113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744"/>
        <w:gridCol w:w="3743"/>
      </w:tblGrid>
      <w:tr>
        <w:trPr/>
        <w:tc>
          <w:tcPr>
            <w:tcW w:w="374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Computer Organization and Assembly Language for Computer Scientists</w:t>
            </w:r>
          </w:p>
          <w:p>
            <w:pPr>
              <w:pStyle w:val="Normal"/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 and Software Tools</w:t>
            </w:r>
          </w:p>
          <w:p>
            <w:pPr>
              <w:pStyle w:val="Normal"/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Concepts and Facilities of Operating Systems for Computer Scientists</w:t>
            </w:r>
          </w:p>
          <w:p>
            <w:pPr>
              <w:pStyle w:val="Normal"/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Data Structures</w:t>
            </w:r>
          </w:p>
          <w:p>
            <w:pPr>
              <w:pStyle w:val="Normal"/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Automata, Grammars, and Computability</w:t>
            </w:r>
          </w:p>
          <w:p>
            <w:pPr>
              <w:pStyle w:val="Normal"/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Ethics in Computing</w:t>
            </w:r>
          </w:p>
          <w:p>
            <w:pPr>
              <w:pStyle w:val="Normal"/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Introduction to Artificial Intelligence</w:t>
            </w:r>
          </w:p>
          <w:p>
            <w:pPr>
              <w:pStyle w:val="Normal"/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tabs>
                <w:tab w:val="center" w:pos="1764" w:leader="none"/>
              </w:tabs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Technology &amp; American Culture</w:t>
            </w:r>
          </w:p>
          <w:p>
            <w:pPr>
              <w:pStyle w:val="Normal"/>
              <w:tabs>
                <w:tab w:val="center" w:pos="1764" w:leader="none"/>
              </w:tabs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The Creative Process in Science</w:t>
            </w:r>
          </w:p>
          <w:p>
            <w:pPr>
              <w:pStyle w:val="Normal"/>
              <w:tabs>
                <w:tab w:val="center" w:pos="1764" w:leader="none"/>
              </w:tabs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Self, Schooling, &amp; Social Order</w:t>
            </w:r>
          </w:p>
          <w:p>
            <w:pPr>
              <w:pStyle w:val="Normal"/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Introduction to College Tutoring</w:t>
            </w:r>
          </w:p>
        </w:tc>
        <w:tc>
          <w:tcPr>
            <w:tcW w:w="3743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Foundations of Advanced Mathematics</w:t>
            </w:r>
          </w:p>
          <w:p>
            <w:pPr>
              <w:pStyle w:val="Normal"/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Calculus I, II, III</w:t>
            </w:r>
          </w:p>
          <w:p>
            <w:pPr>
              <w:pStyle w:val="Normal"/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Applied Differential Equations I</w:t>
            </w:r>
          </w:p>
          <w:p>
            <w:pPr>
              <w:pStyle w:val="Normal"/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Introduction to Linear Algebra</w:t>
            </w:r>
          </w:p>
          <w:p>
            <w:pPr>
              <w:pStyle w:val="Normal"/>
              <w:tabs>
                <w:tab w:val="left" w:pos="1260" w:leader="none"/>
              </w:tabs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Introduction to Modern Algebra for Mathematicians</w:t>
            </w:r>
          </w:p>
          <w:p>
            <w:pPr>
              <w:pStyle w:val="Normal"/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Introduction to Combinatorics</w:t>
            </w:r>
          </w:p>
          <w:p>
            <w:pPr>
              <w:pStyle w:val="Normal"/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Probability and Statistics for Engineers</w:t>
            </w:r>
          </w:p>
          <w:p>
            <w:pPr>
              <w:pStyle w:val="Normal"/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Mathematical Analysis I, II</w:t>
            </w:r>
          </w:p>
          <w:p>
            <w:pPr>
              <w:pStyle w:val="Normal"/>
              <w:tabs>
                <w:tab w:val="center" w:pos="1764" w:leader="none"/>
              </w:tabs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Mathematics of Scientific Computing</w:t>
            </w:r>
          </w:p>
          <w:p>
            <w:pPr>
              <w:pStyle w:val="Normal"/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Symbolic Logic</w:t>
            </w:r>
          </w:p>
          <w:p>
            <w:pPr>
              <w:pStyle w:val="Normal"/>
              <w:tabs>
                <w:tab w:val="center" w:pos="1764" w:leader="none"/>
              </w:tabs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Introduction to Language &amp; Linguistics</w:t>
            </w:r>
          </w:p>
          <w:p>
            <w:pPr>
              <w:pStyle w:val="Normal"/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Introduction to Cognitive Science</w:t>
            </w:r>
          </w:p>
          <w:p>
            <w:pPr>
              <w:pStyle w:val="Normal"/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Introduction to Psychology</w:t>
            </w:r>
          </w:p>
          <w:p>
            <w:pPr>
              <w:pStyle w:val="Normal"/>
              <w:tabs>
                <w:tab w:val="center" w:pos="1764" w:leader="none"/>
              </w:tabs>
              <w:spacing w:lineRule="auto" w:line="240" w:before="0" w:after="0"/>
              <w:ind w:left="342" w:hanging="342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>
              <w:rPr>
                <w:rFonts w:cs="Times New Roman" w:ascii="Times New Roman" w:hAnsi="Times New Roman"/>
              </w:rPr>
              <w:t>Cognitive Processes</w:t>
            </w:r>
          </w:p>
        </w:tc>
      </w:tr>
    </w:tbl>
    <w:p>
      <w:pPr>
        <w:pStyle w:val="Normal"/>
        <w:spacing w:before="240" w:after="160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Professional Membership</w:t>
      </w:r>
    </w:p>
    <w:p>
      <w:pPr>
        <w:pStyle w:val="ListParagraph"/>
        <w:numPr>
          <w:ilvl w:val="0"/>
          <w:numId w:val="1"/>
        </w:numPr>
        <w:spacing w:before="0" w:after="160"/>
        <w:rPr/>
      </w:pPr>
      <w:r>
        <w:rPr>
          <w:rFonts w:cs="Times New Roman" w:ascii="Times New Roman" w:hAnsi="Times New Roman"/>
        </w:rPr>
        <w:t>Association for Computing Machinery (ACM).</w:t>
      </w:r>
    </w:p>
    <w:p>
      <w:pPr>
        <w:pStyle w:val="ListParagraph"/>
        <w:numPr>
          <w:ilvl w:val="0"/>
          <w:numId w:val="1"/>
        </w:numPr>
        <w:spacing w:before="0" w:after="160"/>
        <w:rPr/>
      </w:pPr>
      <w:r>
        <w:rPr>
          <w:rFonts w:cs="Times New Roman" w:ascii="Times New Roman" w:hAnsi="Times New Roman"/>
        </w:rPr>
        <w:t>Association for the Advancement of Affective Computing (AAAC).</w:t>
      </w:r>
    </w:p>
    <w:p>
      <w:pPr>
        <w:pStyle w:val="ListParagraph"/>
        <w:numPr>
          <w:ilvl w:val="0"/>
          <w:numId w:val="1"/>
        </w:numPr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International Artificial Intelligence in Education Society (IAIED).</w:t>
      </w:r>
    </w:p>
    <w:p>
      <w:pPr>
        <w:pStyle w:val="ListParagraph"/>
        <w:numPr>
          <w:ilvl w:val="0"/>
          <w:numId w:val="1"/>
        </w:numPr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Institute of Electrical and Electronics Engineers (IEEE).</w:t>
      </w:r>
    </w:p>
    <w:p>
      <w:pPr>
        <w:pStyle w:val="ListParagraph"/>
        <w:numPr>
          <w:ilvl w:val="0"/>
          <w:numId w:val="1"/>
        </w:numPr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International Educational Data Mining Society (IEDMS).</w:t>
      </w:r>
    </w:p>
    <w:p>
      <w:pPr>
        <w:pStyle w:val="ListParagraph"/>
        <w:numPr>
          <w:ilvl w:val="0"/>
          <w:numId w:val="1"/>
        </w:numPr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Students &amp; Technology in Academia, Research, and Service (STARS) Student Leadership Corps.</w:t>
      </w:r>
    </w:p>
    <w:p>
      <w:pPr>
        <w:pStyle w:val="ListParagraph"/>
        <w:numPr>
          <w:ilvl w:val="0"/>
          <w:numId w:val="1"/>
        </w:numPr>
        <w:spacing w:before="0" w:after="16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Mensa International.</w:t>
      </w:r>
    </w:p>
    <w:p>
      <w:pPr>
        <w:pStyle w:val="Normal"/>
        <w:rPr>
          <w:rFonts w:ascii="Times New Roman" w:hAnsi="Times New Roman" w:cs="Times New Roman"/>
          <w:b/>
          <w:b/>
          <w:sz w:val="28"/>
        </w:rPr>
      </w:pPr>
      <w:r>
        <w:rPr>
          <w:rFonts w:cs="Times New Roman" w:ascii="Times New Roman" w:hAnsi="Times New Roman"/>
          <w:b/>
          <w:sz w:val="28"/>
        </w:rPr>
        <w:t>References</w:t>
      </w:r>
    </w:p>
    <w:tbl>
      <w:tblPr>
        <w:tblStyle w:val="TableGrid"/>
        <w:tblW w:w="9072" w:type="dxa"/>
        <w:jc w:val="center"/>
        <w:tblInd w:w="0" w:type="dxa"/>
        <w:tblCellMar>
          <w:top w:w="0" w:type="dxa"/>
          <w:left w:w="113" w:type="dxa"/>
          <w:bottom w:w="0" w:type="dxa"/>
          <w:right w:w="108" w:type="dxa"/>
        </w:tblCellMar>
        <w:tblLook w:val="04a0" w:noVBand="1" w:noHBand="0" w:lastColumn="0" w:firstColumn="1" w:lastRow="0" w:firstRow="1"/>
      </w:tblPr>
      <w:tblGrid>
        <w:gridCol w:w="3024"/>
        <w:gridCol w:w="3024"/>
        <w:gridCol w:w="3024"/>
      </w:tblGrid>
      <w:tr>
        <w:trPr/>
        <w:tc>
          <w:tcPr>
            <w:tcW w:w="30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80"/>
              <w:jc w:val="center"/>
              <w:rPr>
                <w:rFonts w:ascii="Times New Roman" w:hAnsi="Times New Roman" w:cs="Times New Roman"/>
                <w:b/>
                <w:b/>
              </w:rPr>
            </w:pPr>
            <w:r>
              <w:rPr>
                <w:rFonts w:cs="Times New Roman" w:ascii="Times New Roman" w:hAnsi="Times New Roman"/>
                <w:b/>
              </w:rPr>
              <w:t>Dr. Kristy Boyer</w:t>
            </w:r>
          </w:p>
          <w:p>
            <w:pPr>
              <w:pStyle w:val="Normal"/>
              <w:spacing w:lineRule="auto" w:line="240" w:before="0" w:after="80"/>
              <w:jc w:val="center"/>
              <w:rPr>
                <w:rFonts w:ascii="Times New Roman" w:hAnsi="Times New Roman" w:cs="Times New Roman"/>
                <w:b/>
                <w:b/>
              </w:rPr>
            </w:pPr>
            <w:r>
              <w:rPr>
                <w:rFonts w:cs="Times New Roman" w:ascii="Times New Roman" w:hAnsi="Times New Roman"/>
                <w:sz w:val="20"/>
              </w:rPr>
              <w:t>Associate Professor</w:t>
            </w:r>
          </w:p>
          <w:p>
            <w:pPr>
              <w:pStyle w:val="Normal"/>
              <w:spacing w:lineRule="auto" w:line="240" w:before="0" w:after="8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Department of Computer and Information Science and Engineering</w:t>
              <w:br/>
              <w:t>University of Florida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352.505.1902</w:t>
              <w:br/>
              <w:t>keboyer@ufl.edu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76" w:before="0" w:after="80"/>
              <w:jc w:val="center"/>
              <w:rPr>
                <w:rFonts w:ascii="Times New Roman" w:hAnsi="Times New Roman" w:cs="Times New Roman"/>
                <w:b/>
                <w:b/>
              </w:rPr>
            </w:pPr>
            <w:r>
              <w:rPr>
                <w:rFonts w:cs="Times New Roman" w:ascii="Times New Roman" w:hAnsi="Times New Roman"/>
                <w:b/>
              </w:rPr>
              <w:t>Dr. James Lester</w:t>
            </w:r>
          </w:p>
          <w:p>
            <w:pPr>
              <w:pStyle w:val="Normal"/>
              <w:spacing w:before="0" w:after="8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Distinguished Professor &amp; Director of the Center for Educational Informatics</w:t>
            </w:r>
          </w:p>
          <w:p>
            <w:pPr>
              <w:pStyle w:val="Normal"/>
              <w:spacing w:before="0" w:after="8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Department of Computer Science</w:t>
              <w:br/>
              <w:t>North Carolina State University</w:t>
            </w:r>
          </w:p>
          <w:p>
            <w:pPr>
              <w:pStyle w:val="Normal"/>
              <w:spacing w:before="0"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0"/>
              </w:rPr>
              <w:t>919.515.7534</w:t>
              <w:br/>
              <w:t>lester@ncsu.edu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fill="auto" w:val="clear"/>
          </w:tcPr>
          <w:p>
            <w:pPr>
              <w:pStyle w:val="Normal"/>
              <w:spacing w:lineRule="auto" w:line="240" w:before="0" w:after="80"/>
              <w:jc w:val="center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b/>
              </w:rPr>
              <w:t>Dr. Tiffany Barnes</w:t>
            </w:r>
          </w:p>
          <w:p>
            <w:pPr>
              <w:pStyle w:val="Normal"/>
              <w:spacing w:lineRule="auto" w:line="240" w:before="0" w:after="8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Associate Professor</w:t>
            </w:r>
          </w:p>
          <w:p>
            <w:pPr>
              <w:pStyle w:val="Normal"/>
              <w:spacing w:lineRule="auto" w:line="240" w:before="0" w:after="8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Department of Computer Science</w:t>
              <w:br/>
              <w:t>North Carolina State University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919.515.5764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</w:rPr>
            </w:pPr>
            <w:r>
              <w:rPr>
                <w:rFonts w:cs="Times New Roman" w:ascii="Times New Roman" w:hAnsi="Times New Roman"/>
                <w:sz w:val="20"/>
              </w:rPr>
              <w:t>tmbarnes@ncsu.edu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sectPr>
      <w:footerReference w:type="default" r:id="rId2"/>
      <w:type w:val="nextPage"/>
      <w:pgSz w:w="12240" w:h="15840"/>
      <w:pgMar w:left="1440" w:right="1440" w:header="0" w:top="1440" w:footer="720" w:bottom="1440" w:gutter="0"/>
      <w:pgNumType w:fmt="decimal"/>
      <w:formProt w:val="false"/>
      <w:textDirection w:val="lrTb"/>
      <w:docGrid w:type="default" w:linePitch="360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right"/>
      <w:rPr/>
    </w:pPr>
    <w:r>
      <w:rPr>
        <w:rFonts w:cs="Times New Roman" w:ascii="Times New Roman" w:hAnsi="Times New Roman"/>
        <w:sz w:val="20"/>
        <w:szCs w:val="20"/>
      </w:rPr>
      <w:t xml:space="preserve">Updated </w:t>
    </w:r>
    <w:r>
      <w:rPr>
        <w:rFonts w:cs="Times New Roman" w:ascii="Times New Roman" w:hAnsi="Times New Roman"/>
        <w:sz w:val="20"/>
        <w:szCs w:val="20"/>
      </w:rPr>
      <w:fldChar w:fldCharType="begin"/>
    </w:r>
    <w:r>
      <w:instrText> DATE \@"d\ MMMM\ yyyy" </w:instrText>
    </w:r>
    <w:r>
      <w:fldChar w:fldCharType="separate"/>
    </w:r>
    <w:r>
      <w:t>6 March 2017</w:t>
    </w:r>
    <w:r>
      <w:fldChar w:fldCharType="end"/>
    </w:r>
    <w:r>
      <w:rPr>
        <w:rFonts w:cs="Times New Roman" w:ascii="Times New Roman" w:hAnsi="Times New Roman"/>
        <w:sz w:val="20"/>
        <w:szCs w:val="20"/>
      </w:rPr>
      <w:tab/>
      <w:tab/>
    </w:r>
    <w:r>
      <w:rPr>
        <w:rFonts w:cs="Times New Roman" w:ascii="Times New Roman" w:hAnsi="Times New Roman"/>
        <w:sz w:val="20"/>
        <w:szCs w:val="20"/>
      </w:rPr>
      <w:fldChar w:fldCharType="begin"/>
    </w:r>
    <w:r>
      <w:instrText> PAGE </w:instrText>
    </w:r>
    <w:r>
      <w:fldChar w:fldCharType="separate"/>
    </w:r>
    <w:r>
      <w:t>4</w:t>
    </w:r>
    <w:r>
      <w:fldChar w:fldCharType="end"/>
    </w:r>
    <w:r>
      <w:rPr>
        <w:rFonts w:cs="Times New Roman" w:ascii="Times New Roman" w:hAnsi="Times New Roman"/>
        <w:sz w:val="20"/>
        <w:szCs w:val="20"/>
      </w:rPr>
      <w:t>/</w:t>
    </w:r>
    <w:r>
      <w:rPr>
        <w:rFonts w:cs="Times New Roman" w:ascii="Times New Roman" w:hAnsi="Times New Roman"/>
        <w:sz w:val="20"/>
        <w:szCs w:val="20"/>
      </w:rPr>
      <w:fldChar w:fldCharType="begin"/>
    </w:r>
    <w:r>
      <w:instrText> NUMPAGES </w:instrText>
    </w:r>
    <w:r>
      <w:fldChar w:fldCharType="separate"/>
    </w:r>
    <w:r>
      <w:t>4</w:t>
    </w:r>
    <w:r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rFonts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rFonts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  <w:rFonts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  <w:rFonts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rFonts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  <w:rFonts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  <w:rFonts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rFonts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  <w:rFonts w:cs="Wingdings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00000A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Internet Link"/>
    <w:basedOn w:val="DefaultParagraphFont"/>
    <w:uiPriority w:val="99"/>
    <w:unhideWhenUsed/>
    <w:rsid w:val="00024d17"/>
    <w:rPr>
      <w:color w:val="0563C1" w:themeColor="hyperlink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431c75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431c75"/>
    <w:rPr/>
  </w:style>
  <w:style w:type="character" w:styleId="Textexposedshow" w:customStyle="1">
    <w:name w:val="text_exposed_show"/>
    <w:basedOn w:val="DefaultParagraphFont"/>
    <w:qFormat/>
    <w:rsid w:val="00220c90"/>
    <w:rPr/>
  </w:style>
  <w:style w:type="character" w:styleId="ListLabel1">
    <w:name w:val="ListLabel 1"/>
    <w:qFormat/>
    <w:rPr>
      <w:rFonts w:cs="Courier New"/>
    </w:rPr>
  </w:style>
  <w:style w:type="character" w:styleId="ListLabel2">
    <w:name w:val="ListLabel 2"/>
    <w:qFormat/>
    <w:rPr>
      <w:rFonts w:cs="Courier New"/>
    </w:rPr>
  </w:style>
  <w:style w:type="character" w:styleId="ListLabel3">
    <w:name w:val="ListLabel 3"/>
    <w:qFormat/>
    <w:rPr>
      <w:rFonts w:cs="Courier New"/>
    </w:rPr>
  </w:style>
  <w:style w:type="character" w:styleId="ListLabel4">
    <w:name w:val="ListLabel 4"/>
    <w:qFormat/>
    <w:rPr>
      <w:rFonts w:cs="Courier New"/>
    </w:rPr>
  </w:style>
  <w:style w:type="character" w:styleId="ListLabel5">
    <w:name w:val="ListLabel 5"/>
    <w:qFormat/>
    <w:rPr>
      <w:rFonts w:cs="Courier New"/>
    </w:rPr>
  </w:style>
  <w:style w:type="character" w:styleId="ListLabel6">
    <w:name w:val="ListLabel 6"/>
    <w:qFormat/>
    <w:rPr>
      <w:rFonts w:cs="Courier New"/>
    </w:rPr>
  </w:style>
  <w:style w:type="character" w:styleId="ListLabel7">
    <w:name w:val="ListLabel 7"/>
    <w:qFormat/>
    <w:rPr>
      <w:rFonts w:cs="Courier New"/>
    </w:rPr>
  </w:style>
  <w:style w:type="character" w:styleId="ListLabel8">
    <w:name w:val="ListLabel 8"/>
    <w:qFormat/>
    <w:rPr>
      <w:rFonts w:cs="Courier New"/>
    </w:rPr>
  </w:style>
  <w:style w:type="character" w:styleId="ListLabel9">
    <w:name w:val="ListLabel 9"/>
    <w:qFormat/>
    <w:rPr>
      <w:rFonts w:cs="Courier New"/>
    </w:rPr>
  </w:style>
  <w:style w:type="character" w:styleId="ListLabel10">
    <w:name w:val="ListLabel 10"/>
    <w:qFormat/>
    <w:rPr>
      <w:rFonts w:ascii="Times New Roman" w:hAnsi="Times New Roman" w:cs="Symbol"/>
    </w:rPr>
  </w:style>
  <w:style w:type="character" w:styleId="ListLabel11">
    <w:name w:val="ListLabel 11"/>
    <w:qFormat/>
    <w:rPr>
      <w:rFonts w:cs="Courier New"/>
    </w:rPr>
  </w:style>
  <w:style w:type="character" w:styleId="ListLabel12">
    <w:name w:val="ListLabel 12"/>
    <w:qFormat/>
    <w:rPr>
      <w:rFonts w:cs="Wingdings"/>
    </w:rPr>
  </w:style>
  <w:style w:type="character" w:styleId="ListLabel13">
    <w:name w:val="ListLabel 13"/>
    <w:qFormat/>
    <w:rPr>
      <w:rFonts w:cs="Symbol"/>
    </w:rPr>
  </w:style>
  <w:style w:type="character" w:styleId="ListLabel14">
    <w:name w:val="ListLabel 14"/>
    <w:qFormat/>
    <w:rPr>
      <w:rFonts w:cs="Courier New"/>
    </w:rPr>
  </w:style>
  <w:style w:type="character" w:styleId="ListLabel15">
    <w:name w:val="ListLabel 15"/>
    <w:qFormat/>
    <w:rPr>
      <w:rFonts w:cs="Wingdings"/>
    </w:rPr>
  </w:style>
  <w:style w:type="character" w:styleId="ListLabel16">
    <w:name w:val="ListLabel 16"/>
    <w:qFormat/>
    <w:rPr>
      <w:rFonts w:cs="Symbol"/>
    </w:rPr>
  </w:style>
  <w:style w:type="character" w:styleId="ListLabel17">
    <w:name w:val="ListLabel 17"/>
    <w:qFormat/>
    <w:rPr>
      <w:rFonts w:cs="Courier New"/>
    </w:rPr>
  </w:style>
  <w:style w:type="character" w:styleId="ListLabel18">
    <w:name w:val="ListLabel 18"/>
    <w:qFormat/>
    <w:rPr>
      <w:rFonts w:cs="Wingdings"/>
    </w:rPr>
  </w:style>
  <w:style w:type="character" w:styleId="ListLabel19">
    <w:name w:val="ListLabel 19"/>
    <w:qFormat/>
    <w:rPr>
      <w:rFonts w:ascii="Times New Roman" w:hAnsi="Times New Roman" w:cs="Symbol"/>
    </w:rPr>
  </w:style>
  <w:style w:type="character" w:styleId="ListLabel20">
    <w:name w:val="ListLabel 20"/>
    <w:qFormat/>
    <w:rPr>
      <w:rFonts w:cs="Courier New"/>
    </w:rPr>
  </w:style>
  <w:style w:type="character" w:styleId="ListLabel21">
    <w:name w:val="ListLabel 21"/>
    <w:qFormat/>
    <w:rPr>
      <w:rFonts w:cs="Wingdings"/>
    </w:rPr>
  </w:style>
  <w:style w:type="character" w:styleId="ListLabel22">
    <w:name w:val="ListLabel 22"/>
    <w:qFormat/>
    <w:rPr>
      <w:rFonts w:cs="Symbol"/>
    </w:rPr>
  </w:style>
  <w:style w:type="character" w:styleId="ListLabel23">
    <w:name w:val="ListLabel 23"/>
    <w:qFormat/>
    <w:rPr>
      <w:rFonts w:cs="Courier New"/>
    </w:rPr>
  </w:style>
  <w:style w:type="character" w:styleId="ListLabel24">
    <w:name w:val="ListLabel 24"/>
    <w:qFormat/>
    <w:rPr>
      <w:rFonts w:cs="Wingdings"/>
    </w:rPr>
  </w:style>
  <w:style w:type="character" w:styleId="ListLabel25">
    <w:name w:val="ListLabel 25"/>
    <w:qFormat/>
    <w:rPr>
      <w:rFonts w:cs="Symbol"/>
    </w:rPr>
  </w:style>
  <w:style w:type="character" w:styleId="ListLabel26">
    <w:name w:val="ListLabel 26"/>
    <w:qFormat/>
    <w:rPr>
      <w:rFonts w:cs="Courier New"/>
    </w:rPr>
  </w:style>
  <w:style w:type="character" w:styleId="ListLabel27">
    <w:name w:val="ListLabel 27"/>
    <w:qFormat/>
    <w:rPr>
      <w:rFonts w:cs="Wingdings"/>
    </w:rPr>
  </w:style>
  <w:style w:type="paragraph" w:styleId="Heading">
    <w:name w:val="Heading"/>
    <w:basedOn w:val="Normal"/>
    <w:next w:val="TextBody"/>
    <w:qFormat/>
    <w:pPr>
      <w:keepNext/>
      <w:spacing w:before="240" w:after="120"/>
    </w:pPr>
    <w:rPr>
      <w:rFonts w:ascii="Liberation Sans" w:hAnsi="Liberation Sans" w:eastAsia="Source Han Sans CN Regular" w:cs="Lohit Devanagari"/>
      <w:sz w:val="28"/>
      <w:szCs w:val="28"/>
    </w:rPr>
  </w:style>
  <w:style w:type="paragraph" w:styleId="TextBody">
    <w:name w:val="Body Text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ae3e44"/>
    <w:pPr>
      <w:spacing w:before="0" w:after="160"/>
      <w:ind w:left="720" w:hanging="0"/>
      <w:contextualSpacing/>
    </w:pPr>
    <w:rPr/>
  </w:style>
  <w:style w:type="paragraph" w:styleId="Header">
    <w:name w:val="Header"/>
    <w:basedOn w:val="Normal"/>
    <w:link w:val="HeaderChar"/>
    <w:uiPriority w:val="99"/>
    <w:unhideWhenUsed/>
    <w:rsid w:val="00431c75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431c75"/>
    <w:pPr>
      <w:tabs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3f02a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23795E-6755-44FA-820D-577D75895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1743</TotalTime>
  <Application>LibreOffice/5.2.5.1$Linux_X86_64 LibreOffice_project/20$Build-1</Application>
  <Pages>4</Pages>
  <Words>1009</Words>
  <Characters>6591</Characters>
  <CharactersWithSpaces>7491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2015-11-27T23:53:00Z</dcterms:created>
  <dc:creator>Alexandria Vail</dc:creator>
  <dc:description/>
  <dc:language>en-US</dc:language>
  <cp:lastModifiedBy/>
  <cp:lastPrinted>2016-12-09T17:38:00Z</cp:lastPrinted>
  <dcterms:modified xsi:type="dcterms:W3CDTF">2017-03-06T13:56:51Z</dcterms:modified>
  <cp:revision>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