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Quarterly report month-month 2020</w:t>
      </w:r>
    </w:p>
    <w:p/>
    <w:p>
      <w:pPr>
        <w:jc w:val="center"/>
      </w:pPr>
      <w:r>
        <w:rPr>
          <w:sz w:val="32"/>
          <w:szCs w:val="32"/>
          <w:b w:val="1"/>
          <w:bCs w:val="1"/>
        </w:rPr>
        <w:t xml:space="preserve">Burkina Faso</w:t>
      </w:r>
    </w:p>
    <w:p/>
    <w:p/>
    <w:p>
      <w:pPr/>
      <w:r>
        <w:rPr/>
        <w:t xml:space="preserve">Partnership Name: BF21_Cassava_Nanalim</w:t>
      </w:r>
    </w:p>
    <w:p>
      <w:pPr>
        <w:pStyle w:val="Heading1"/>
      </w:pPr>
      <w:bookmarkStart w:id="1" w:name="_Toc1"/>
      <w:r>
        <w:t>Heading 1</w:t>
      </w:r>
      <w:bookmarkEnd w:id="1"/>
    </w:p>
    <w:p>
      <w:pPr>
        <w:pStyle w:val="Heading2"/>
      </w:pPr>
      <w:bookmarkStart w:id="2" w:name="_Toc2"/>
      <w:r>
        <w:t>Heading 2</w:t>
      </w:r>
      <w:bookmarkEnd w:id="2"/>
    </w:p>
    <w:p>
      <w:pPr>
        <w:pStyle w:val="Heading3"/>
      </w:pPr>
      <w:bookmarkStart w:id="3" w:name="_Toc3"/>
      <w:r>
        <w:t>Heading 3</w:t>
      </w:r>
      <w:bookmarkEnd w:id="3"/>
    </w:p>
    <w:tbl>
      <w:tblGrid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</w:tblGrid>
      <w:tblPr>
        <w:tblStyle w:val="Colspan Rowspan"/>
      </w:tblPr>
      <w:tr>
        <w:trPr/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  <w:tc>
          <w:tcPr>
            <w:tcW w:w="7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  <w:tc>
          <w:tcPr>
            <w:tcW w:w="35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28966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580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566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192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199</w:t>
            </w:r>
          </w:p>
        </w:tc>
        <w:tc>
          <w:tcPr>
            <w:tcW w:w="1000" w:type="dxa"/>
          </w:tcPr>
          <w:p>
            <w:pPr/>
            <w:r>
              <w:rPr/>
              <w:t xml:space="preserve">867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7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50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11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19</w:t>
            </w:r>
          </w:p>
        </w:tc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D6CEC65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numPr>
        <w:numId w:val="1"/>
        <w:ilvl w:val="0"/>
      </w:numPr>
      <w:outlineLvl w:val="0"/>
    </w:pPr>
    <w:rPr>
      <w:sz w:val="20"/>
      <w:szCs w:val="20"/>
    </w:rPr>
  </w:style>
  <w:style w:type="paragraph" w:styleId="Heading2">
    <w:link w:val="Heading2Char"/>
    <w:name w:val="heading 2"/>
    <w:basedOn w:val="Normal"/>
    <w:pPr>
      <w:numPr>
        <w:numId w:val="1"/>
        <w:ilvl w:val="1"/>
      </w:numPr>
      <w:outlineLvl w:val="1"/>
    </w:pPr>
    <w:rPr>
      <w:sz w:val="20"/>
      <w:szCs w:val="20"/>
    </w:rPr>
  </w:style>
  <w:style w:type="paragraph" w:styleId="Heading3">
    <w:link w:val="Heading3Char"/>
    <w:name w:val="heading 3"/>
    <w:basedOn w:val="Normal"/>
    <w:pPr>
      <w:numPr>
        <w:numId w:val="1"/>
        <w:ilvl w:val="2"/>
      </w:numPr>
      <w:outlineLvl w:val="2"/>
    </w:pPr>
    <w:rPr>
      <w:sz w:val="20"/>
      <w:szCs w:val="20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2021-06-16T12:01:16+00:00</dcterms:created>
  <dcterms:modified xsi:type="dcterms:W3CDTF">2021-06-16T12:01:16+00:00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