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FEBB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3456EB80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4C4BED13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0E1B3B79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3D4151F4" w14:textId="17D2D3FC" w:rsidR="00E20455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  <w:r w:rsidRPr="00160071">
        <w:rPr>
          <w:rFonts w:cstheme="minorHAnsi"/>
          <w:color w:val="4472C4" w:themeColor="accent1"/>
          <w:sz w:val="36"/>
          <w:szCs w:val="36"/>
          <w:lang w:val="en-AU"/>
        </w:rPr>
        <w:t>Potential elements of a</w:t>
      </w:r>
    </w:p>
    <w:p w14:paraId="01E7BC15" w14:textId="176E8435" w:rsidR="001D0435" w:rsidRPr="00160071" w:rsidRDefault="003A4722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  <w:r>
        <w:rPr>
          <w:rFonts w:cstheme="minorHAnsi"/>
          <w:color w:val="4472C4" w:themeColor="accent1"/>
          <w:sz w:val="36"/>
          <w:szCs w:val="36"/>
          <w:lang w:val="en-AU"/>
        </w:rPr>
        <w:t>State of Knowledge Report</w:t>
      </w:r>
      <w:r w:rsidR="00184AF6" w:rsidRPr="00160071">
        <w:rPr>
          <w:rFonts w:cstheme="minorHAnsi"/>
          <w:color w:val="4472C4" w:themeColor="accent1"/>
          <w:sz w:val="36"/>
          <w:szCs w:val="36"/>
          <w:lang w:val="en-AU"/>
        </w:rPr>
        <w:t xml:space="preserve"> for plastics</w:t>
      </w:r>
    </w:p>
    <w:p w14:paraId="03FA001C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246B5926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707F3740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134054A7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0E9260A5" w14:textId="77777777" w:rsidR="00594F38" w:rsidRDefault="00594F38" w:rsidP="00184AF6">
      <w:pPr>
        <w:rPr>
          <w:rFonts w:cstheme="minorHAnsi"/>
          <w:lang w:val="en-AU"/>
        </w:rPr>
      </w:pPr>
    </w:p>
    <w:p w14:paraId="2A0F5842" w14:textId="77777777" w:rsidR="00594F38" w:rsidRDefault="00594F38" w:rsidP="00184AF6">
      <w:pPr>
        <w:rPr>
          <w:rFonts w:cstheme="minorHAnsi"/>
          <w:lang w:val="en-AU"/>
        </w:rPr>
      </w:pPr>
    </w:p>
    <w:p w14:paraId="5F828524" w14:textId="77777777" w:rsidR="0054333D" w:rsidRDefault="0054333D"/>
    <w:p w14:paraId="26EFED3C" w14:textId="77777777" w:rsidR="007B07BF" w:rsidRDefault="007B07BF">
      <w:r>
        <w:br w:type="page"/>
      </w:r>
    </w:p>
    <w:p w14:paraId="66095915" w14:textId="538EC387" w:rsidR="0054333D" w:rsidRDefault="0054333D">
      <w:r>
        <w:lastRenderedPageBreak/>
        <w:t>Table of Contents</w:t>
      </w:r>
    </w:p>
    <w:p w14:paraId="7E28ED04" w14:textId="1DBCB2CA" w:rsidR="007B07BF" w:rsidRDefault="0054333D">
      <w:pPr>
        <w:pStyle w:val="TOC1"/>
        <w:tabs>
          <w:tab w:val="left" w:pos="480"/>
          <w:tab w:val="right" w:leader="dot" w:pos="9016"/>
        </w:tabs>
        <w:rPr>
          <w:noProof/>
          <w:lang w:val="en-KE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44962" w:history="1">
        <w:r w:rsidR="007B07BF" w:rsidRPr="006655A5">
          <w:rPr>
            <w:rStyle w:val="Hyperlink"/>
            <w:noProof/>
          </w:rPr>
          <w:t>1.</w:t>
        </w:r>
        <w:r w:rsidR="007B07BF">
          <w:rPr>
            <w:noProof/>
            <w:lang w:val="en-KE" w:eastAsia="ja-JP"/>
          </w:rPr>
          <w:tab/>
        </w:r>
        <w:r w:rsidR="007B07BF" w:rsidRPr="006655A5">
          <w:rPr>
            <w:rStyle w:val="Hyperlink"/>
            <w:noProof/>
          </w:rPr>
          <w:t>Context and Rationale</w:t>
        </w:r>
        <w:r w:rsidR="007B07BF">
          <w:rPr>
            <w:noProof/>
            <w:webHidden/>
          </w:rPr>
          <w:tab/>
        </w:r>
        <w:r w:rsidR="007B07BF">
          <w:rPr>
            <w:noProof/>
            <w:webHidden/>
          </w:rPr>
          <w:fldChar w:fldCharType="begin"/>
        </w:r>
        <w:r w:rsidR="007B07BF">
          <w:rPr>
            <w:noProof/>
            <w:webHidden/>
          </w:rPr>
          <w:instrText xml:space="preserve"> PAGEREF _Toc163144962 \h </w:instrText>
        </w:r>
        <w:r w:rsidR="007B07BF">
          <w:rPr>
            <w:noProof/>
            <w:webHidden/>
          </w:rPr>
        </w:r>
        <w:r w:rsidR="007B07BF">
          <w:rPr>
            <w:noProof/>
            <w:webHidden/>
          </w:rPr>
          <w:fldChar w:fldCharType="separate"/>
        </w:r>
        <w:r w:rsidR="007B07BF">
          <w:rPr>
            <w:noProof/>
            <w:webHidden/>
          </w:rPr>
          <w:t>3</w:t>
        </w:r>
        <w:r w:rsidR="007B07BF">
          <w:rPr>
            <w:noProof/>
            <w:webHidden/>
          </w:rPr>
          <w:fldChar w:fldCharType="end"/>
        </w:r>
      </w:hyperlink>
    </w:p>
    <w:p w14:paraId="0319C158" w14:textId="07D3979F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3" w:history="1">
        <w:r w:rsidRPr="006655A5">
          <w:rPr>
            <w:rStyle w:val="Hyperlink"/>
            <w:noProof/>
          </w:rPr>
          <w:t>1.1.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International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1B0F6F" w14:textId="0FA17A27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4" w:history="1">
        <w:r w:rsidRPr="006655A5">
          <w:rPr>
            <w:rStyle w:val="Hyperlink"/>
            <w:noProof/>
          </w:rPr>
          <w:t>1.2.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National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2BCD39" w14:textId="4A396B57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5" w:history="1">
        <w:r w:rsidRPr="006655A5">
          <w:rPr>
            <w:rStyle w:val="Hyperlink"/>
            <w:noProof/>
          </w:rPr>
          <w:t>1.3.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Rationale for the State of Knowledge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CE185" w14:textId="3160D7DF" w:rsidR="007B07BF" w:rsidRDefault="007B07BF">
      <w:pPr>
        <w:pStyle w:val="TOC1"/>
        <w:tabs>
          <w:tab w:val="left" w:pos="480"/>
          <w:tab w:val="right" w:leader="dot" w:pos="9016"/>
        </w:tabs>
        <w:rPr>
          <w:noProof/>
          <w:lang w:val="en-KE" w:eastAsia="ja-JP"/>
        </w:rPr>
      </w:pPr>
      <w:hyperlink w:anchor="_Toc163144966" w:history="1">
        <w:r w:rsidRPr="006655A5">
          <w:rPr>
            <w:rStyle w:val="Hyperlink"/>
            <w:noProof/>
          </w:rPr>
          <w:t>2.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146EAE" w14:textId="32B42791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7" w:history="1">
        <w:r w:rsidRPr="006655A5">
          <w:rPr>
            <w:rStyle w:val="Hyperlink"/>
            <w:noProof/>
          </w:rPr>
          <w:t>2.1.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Sources of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6C800" w14:textId="45D269FF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8" w:history="1">
        <w:r w:rsidRPr="006655A5">
          <w:rPr>
            <w:rStyle w:val="Hyperlink"/>
            <w:noProof/>
          </w:rPr>
          <w:t>2.2.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Framework for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38A16" w14:textId="56C74741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69" w:history="1">
        <w:r w:rsidRPr="006655A5">
          <w:rPr>
            <w:rStyle w:val="Hyperlink"/>
            <w:noProof/>
          </w:rPr>
          <w:t>2.3.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Definitions and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52F8E" w14:textId="7F5C802F" w:rsidR="007B07BF" w:rsidRDefault="007B07BF">
      <w:pPr>
        <w:pStyle w:val="TOC1"/>
        <w:tabs>
          <w:tab w:val="left" w:pos="480"/>
          <w:tab w:val="right" w:leader="dot" w:pos="9016"/>
        </w:tabs>
        <w:rPr>
          <w:noProof/>
          <w:lang w:val="en-KE" w:eastAsia="ja-JP"/>
        </w:rPr>
      </w:pPr>
      <w:hyperlink w:anchor="_Toc163144970" w:history="1">
        <w:r w:rsidRPr="006655A5">
          <w:rPr>
            <w:rStyle w:val="Hyperlink"/>
            <w:noProof/>
          </w:rPr>
          <w:t>3.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Plastic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E31F4" w14:textId="3C1AE066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1" w:history="1">
        <w:r w:rsidRPr="006655A5">
          <w:rPr>
            <w:rStyle w:val="Hyperlink"/>
            <w:noProof/>
          </w:rPr>
          <w:t>3.1.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EF2F89" w14:textId="20B424E3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2" w:history="1">
        <w:r w:rsidRPr="006655A5">
          <w:rPr>
            <w:rStyle w:val="Hyperlink"/>
            <w:noProof/>
            <w:lang w:eastAsia="ja-JP"/>
          </w:rPr>
          <w:t>3.2.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  <w:lang w:eastAsia="ja-JP"/>
          </w:rPr>
          <w:t>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FF8910" w14:textId="33CF9B29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3" w:history="1">
        <w:r w:rsidRPr="006655A5">
          <w:rPr>
            <w:rStyle w:val="Hyperlink"/>
            <w:noProof/>
          </w:rPr>
          <w:t>3.3.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Trade plastic products/polymers (Import and Export)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A1309" w14:textId="0C8429AB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4" w:history="1">
        <w:r w:rsidRPr="006655A5">
          <w:rPr>
            <w:rStyle w:val="Hyperlink"/>
            <w:noProof/>
          </w:rPr>
          <w:t>3.4.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Waste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93382" w14:textId="29E34DE6" w:rsidR="007B07BF" w:rsidRDefault="007B07BF">
      <w:pPr>
        <w:pStyle w:val="TOC1"/>
        <w:tabs>
          <w:tab w:val="left" w:pos="480"/>
          <w:tab w:val="right" w:leader="dot" w:pos="9016"/>
        </w:tabs>
        <w:rPr>
          <w:noProof/>
          <w:lang w:val="en-KE" w:eastAsia="ja-JP"/>
        </w:rPr>
      </w:pPr>
      <w:hyperlink w:anchor="_Toc163144975" w:history="1">
        <w:r w:rsidRPr="006655A5">
          <w:rPr>
            <w:rStyle w:val="Hyperlink"/>
            <w:noProof/>
          </w:rPr>
          <w:t>4.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Data and Information Gaps, Constraints and Opportunities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39EA00" w14:textId="32F96D95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6" w:history="1">
        <w:r w:rsidRPr="006655A5">
          <w:rPr>
            <w:rStyle w:val="Hyperlink"/>
            <w:noProof/>
          </w:rPr>
          <w:t>4.1.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2F1DE" w14:textId="4D8F4091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7" w:history="1">
        <w:r w:rsidRPr="006655A5">
          <w:rPr>
            <w:rStyle w:val="Hyperlink"/>
            <w:noProof/>
          </w:rPr>
          <w:t>4.2.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  <w:lang w:eastAsia="ja-JP"/>
          </w:rPr>
          <w:t>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5B2D4" w14:textId="5B500664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8" w:history="1">
        <w:r w:rsidRPr="006655A5">
          <w:rPr>
            <w:rStyle w:val="Hyperlink"/>
            <w:noProof/>
          </w:rPr>
          <w:t>4.3.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Trade plastic products/polymers (Import and Export)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FA5F7B" w14:textId="663C122E" w:rsidR="007B07BF" w:rsidRDefault="007B07BF">
      <w:pPr>
        <w:pStyle w:val="TOC2"/>
        <w:tabs>
          <w:tab w:val="left" w:pos="960"/>
          <w:tab w:val="right" w:leader="dot" w:pos="9016"/>
        </w:tabs>
        <w:rPr>
          <w:noProof/>
          <w:lang w:val="en-KE" w:eastAsia="ja-JP"/>
        </w:rPr>
      </w:pPr>
      <w:hyperlink w:anchor="_Toc163144979" w:history="1">
        <w:r w:rsidRPr="006655A5">
          <w:rPr>
            <w:rStyle w:val="Hyperlink"/>
            <w:noProof/>
          </w:rPr>
          <w:t>4.4.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Waste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DE440" w14:textId="4162C793" w:rsidR="007B07BF" w:rsidRDefault="007B07BF">
      <w:pPr>
        <w:pStyle w:val="TOC1"/>
        <w:tabs>
          <w:tab w:val="left" w:pos="480"/>
          <w:tab w:val="right" w:leader="dot" w:pos="9016"/>
        </w:tabs>
        <w:rPr>
          <w:noProof/>
          <w:lang w:val="en-KE" w:eastAsia="ja-JP"/>
        </w:rPr>
      </w:pPr>
      <w:hyperlink w:anchor="_Toc163144980" w:history="1">
        <w:r w:rsidRPr="006655A5">
          <w:rPr>
            <w:rStyle w:val="Hyperlink"/>
            <w:noProof/>
          </w:rPr>
          <w:t>5.</w:t>
        </w:r>
        <w:r>
          <w:rPr>
            <w:noProof/>
            <w:lang w:val="en-KE" w:eastAsia="ja-JP"/>
          </w:rPr>
          <w:tab/>
        </w:r>
        <w:r w:rsidRPr="006655A5">
          <w:rPr>
            <w:rStyle w:val="Hyperlink"/>
            <w:noProof/>
          </w:rPr>
          <w:t>Next Steps for Necessary 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_Toc163144980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B8C46F" w14:textId="6B9A3AAC" w:rsidR="001A348C" w:rsidRDefault="00543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1A348C">
        <w:br w:type="page"/>
      </w:r>
    </w:p>
    <w:p w14:paraId="74209C39" w14:textId="419D3F2B" w:rsidR="00A85C5A" w:rsidRPr="006B1F3E" w:rsidRDefault="00400C7F" w:rsidP="006B1F3E">
      <w:pPr>
        <w:pStyle w:val="Heading1"/>
      </w:pPr>
      <w:bookmarkStart w:id="0" w:name="_Toc163144962"/>
      <w:r w:rsidRPr="00160071">
        <w:lastRenderedPageBreak/>
        <w:t>Context and Rationale</w:t>
      </w:r>
      <w:bookmarkEnd w:id="0"/>
    </w:p>
    <w:p w14:paraId="4791A13A" w14:textId="66C9D194" w:rsidR="00400C7F" w:rsidRPr="008B129F" w:rsidRDefault="00400C7F" w:rsidP="000B7791">
      <w:pPr>
        <w:pStyle w:val="Heading2"/>
      </w:pPr>
      <w:bookmarkStart w:id="1" w:name="_Toc163144963"/>
      <w:r w:rsidRPr="008B129F">
        <w:t>International Contex</w:t>
      </w:r>
      <w:r w:rsidR="00C3404B" w:rsidRPr="008B129F">
        <w:t>t</w:t>
      </w:r>
      <w:bookmarkEnd w:id="1"/>
    </w:p>
    <w:p w14:paraId="38E30F8E" w14:textId="45C93AD5" w:rsidR="00400C7F" w:rsidRPr="008B129F" w:rsidRDefault="00400C7F" w:rsidP="000B7791">
      <w:pPr>
        <w:pStyle w:val="Heading2"/>
      </w:pPr>
      <w:bookmarkStart w:id="2" w:name="_Toc163144964"/>
      <w:r w:rsidRPr="008B129F">
        <w:t>National Contex</w:t>
      </w:r>
      <w:r w:rsidR="00C3404B" w:rsidRPr="008B129F">
        <w:t>t</w:t>
      </w:r>
      <w:bookmarkEnd w:id="2"/>
    </w:p>
    <w:p w14:paraId="79D87A1F" w14:textId="788313F6" w:rsidR="00400C7F" w:rsidRDefault="00400C7F" w:rsidP="000B7791">
      <w:pPr>
        <w:pStyle w:val="Heading2"/>
      </w:pPr>
      <w:bookmarkStart w:id="3" w:name="_Toc163144965"/>
      <w:r w:rsidRPr="008B129F">
        <w:t>Rationale</w:t>
      </w:r>
      <w:r w:rsidRPr="00160071">
        <w:t xml:space="preserve"> for the </w:t>
      </w:r>
      <w:r w:rsidR="00C56872">
        <w:t>State of Knowledge Report</w:t>
      </w:r>
      <w:bookmarkEnd w:id="3"/>
    </w:p>
    <w:p w14:paraId="14864440" w14:textId="77777777" w:rsidR="008B129F" w:rsidRDefault="008B129F" w:rsidP="008B129F"/>
    <w:p w14:paraId="3D556929" w14:textId="77777777" w:rsidR="008B129F" w:rsidRPr="008B129F" w:rsidRDefault="008B129F" w:rsidP="008B129F"/>
    <w:p w14:paraId="00D1F8AB" w14:textId="3B7B3F7D" w:rsidR="00400C7F" w:rsidRDefault="00400C7F" w:rsidP="00515AC7">
      <w:pPr>
        <w:pStyle w:val="Heading1"/>
      </w:pPr>
      <w:bookmarkStart w:id="4" w:name="_Toc163144966"/>
      <w:r w:rsidRPr="00160071">
        <w:t>Methodology</w:t>
      </w:r>
      <w:bookmarkEnd w:id="4"/>
    </w:p>
    <w:p w14:paraId="29CF0F22" w14:textId="3B5A7F2F" w:rsidR="00EC0231" w:rsidRDefault="00EC0231" w:rsidP="000B7791">
      <w:pPr>
        <w:pStyle w:val="Heading2"/>
      </w:pPr>
      <w:bookmarkStart w:id="5" w:name="_Toc163144967"/>
      <w:r>
        <w:t xml:space="preserve">Sources of </w:t>
      </w:r>
      <w:r w:rsidR="00D750AF">
        <w:t>information</w:t>
      </w:r>
      <w:bookmarkEnd w:id="5"/>
    </w:p>
    <w:p w14:paraId="0C97D32B" w14:textId="4A363A95" w:rsidR="00B3141A" w:rsidRDefault="000A566A" w:rsidP="000B7791">
      <w:pPr>
        <w:pStyle w:val="Heading2"/>
      </w:pPr>
      <w:bookmarkStart w:id="6" w:name="_Toc163144968"/>
      <w:r>
        <w:t>Framework for analysis</w:t>
      </w:r>
      <w:bookmarkEnd w:id="6"/>
    </w:p>
    <w:p w14:paraId="5DDEB2F5" w14:textId="77777777" w:rsidR="005959AF" w:rsidRPr="00C463D5" w:rsidRDefault="005959AF" w:rsidP="005959AF">
      <w:pPr>
        <w:pStyle w:val="Heading2"/>
      </w:pPr>
      <w:bookmarkStart w:id="7" w:name="_Toc163144969"/>
      <w:r>
        <w:t>Definitions and terminology</w:t>
      </w:r>
      <w:bookmarkEnd w:id="7"/>
    </w:p>
    <w:p w14:paraId="6D3D25C4" w14:textId="77777777" w:rsidR="005959AF" w:rsidRDefault="005959AF" w:rsidP="005959AF"/>
    <w:p w14:paraId="6E075616" w14:textId="348C08D9" w:rsidR="007F2431" w:rsidRDefault="007F2431" w:rsidP="00515AC7">
      <w:pPr>
        <w:pStyle w:val="Heading1"/>
      </w:pPr>
      <w:bookmarkStart w:id="8" w:name="_Toc163144970"/>
      <w:r>
        <w:t xml:space="preserve">Plastic </w:t>
      </w:r>
      <w:r w:rsidR="00E174C1">
        <w:t>data</w:t>
      </w:r>
      <w:bookmarkEnd w:id="8"/>
    </w:p>
    <w:p w14:paraId="44193F67" w14:textId="0EFD0510" w:rsidR="00892694" w:rsidRDefault="00B71710" w:rsidP="000B7791">
      <w:pPr>
        <w:pStyle w:val="Heading2"/>
      </w:pPr>
      <w:bookmarkStart w:id="9" w:name="_Toc163144971"/>
      <w:r>
        <w:t>Production</w:t>
      </w:r>
      <w:bookmarkEnd w:id="9"/>
    </w:p>
    <w:p w14:paraId="17CE11BC" w14:textId="525CBBFB" w:rsidR="00424A3E" w:rsidRDefault="00424A3E" w:rsidP="000B7791">
      <w:pPr>
        <w:pStyle w:val="Heading2"/>
        <w:rPr>
          <w:lang w:eastAsia="ja-JP"/>
        </w:rPr>
      </w:pPr>
      <w:bookmarkStart w:id="10" w:name="_Toc163144972"/>
      <w:r>
        <w:rPr>
          <w:rFonts w:hint="eastAsia"/>
          <w:lang w:eastAsia="ja-JP"/>
        </w:rPr>
        <w:t>Use</w:t>
      </w:r>
      <w:bookmarkEnd w:id="10"/>
    </w:p>
    <w:p w14:paraId="1B93077E" w14:textId="7285F327" w:rsidR="00691606" w:rsidRDefault="00892694" w:rsidP="000B7791">
      <w:pPr>
        <w:pStyle w:val="Heading2"/>
      </w:pPr>
      <w:bookmarkStart w:id="11" w:name="_Toc163144973"/>
      <w:r>
        <w:t xml:space="preserve">Trade </w:t>
      </w:r>
      <w:r w:rsidR="00691606">
        <w:t>plastic products</w:t>
      </w:r>
      <w:r>
        <w:t>/polymers (Import and Export)</w:t>
      </w:r>
      <w:bookmarkEnd w:id="11"/>
    </w:p>
    <w:p w14:paraId="1FDED1F6" w14:textId="52E71E1E" w:rsidR="00691606" w:rsidRDefault="00691606" w:rsidP="00691606">
      <w:pPr>
        <w:pStyle w:val="Heading2"/>
      </w:pPr>
      <w:bookmarkStart w:id="12" w:name="_Toc163144974"/>
      <w:r>
        <w:t>Waste management</w:t>
      </w:r>
      <w:bookmarkEnd w:id="12"/>
    </w:p>
    <w:p w14:paraId="19A2A7C2" w14:textId="77777777" w:rsidR="00F651FB" w:rsidRPr="00F651FB" w:rsidRDefault="00F651FB" w:rsidP="00F651FB"/>
    <w:p w14:paraId="238EB906" w14:textId="19D35BC2" w:rsidR="006D21B1" w:rsidRDefault="002B7BC9" w:rsidP="006D21B1">
      <w:pPr>
        <w:pStyle w:val="Heading1"/>
      </w:pPr>
      <w:bookmarkStart w:id="13" w:name="_Toc163144975"/>
      <w:r>
        <w:t xml:space="preserve">Data </w:t>
      </w:r>
      <w:r w:rsidR="00A05F25">
        <w:t xml:space="preserve">and Information </w:t>
      </w:r>
      <w:r w:rsidR="006D21B1" w:rsidRPr="00160071">
        <w:t>Gaps</w:t>
      </w:r>
      <w:r w:rsidR="006D21B1">
        <w:t>,</w:t>
      </w:r>
      <w:r w:rsidR="006D21B1" w:rsidRPr="00160071">
        <w:t xml:space="preserve"> Constraints and Opportunities</w:t>
      </w:r>
      <w:bookmarkEnd w:id="13"/>
    </w:p>
    <w:p w14:paraId="4FA85626" w14:textId="1BB7FD53" w:rsidR="00A05F25" w:rsidRDefault="00A05F25" w:rsidP="00A05F25">
      <w:pPr>
        <w:pStyle w:val="Heading2"/>
      </w:pPr>
      <w:bookmarkStart w:id="14" w:name="_Toc163144976"/>
      <w:r>
        <w:t>Production</w:t>
      </w:r>
      <w:bookmarkEnd w:id="14"/>
    </w:p>
    <w:p w14:paraId="0A473335" w14:textId="01AFDA77" w:rsidR="007B07BF" w:rsidRPr="007B07BF" w:rsidRDefault="007B07BF" w:rsidP="007B07BF">
      <w:pPr>
        <w:pStyle w:val="Heading2"/>
      </w:pPr>
      <w:bookmarkStart w:id="15" w:name="_Toc163144977"/>
      <w:r>
        <w:rPr>
          <w:rFonts w:hint="eastAsia"/>
          <w:lang w:eastAsia="ja-JP"/>
        </w:rPr>
        <w:t>Use</w:t>
      </w:r>
      <w:bookmarkEnd w:id="15"/>
    </w:p>
    <w:p w14:paraId="07FDC201" w14:textId="77777777" w:rsidR="00A05F25" w:rsidRDefault="00A05F25" w:rsidP="00A05F25">
      <w:pPr>
        <w:pStyle w:val="Heading2"/>
      </w:pPr>
      <w:bookmarkStart w:id="16" w:name="_Toc163144978"/>
      <w:r>
        <w:t>Trade plastic products/polymers (Import and Export)</w:t>
      </w:r>
      <w:bookmarkEnd w:id="16"/>
    </w:p>
    <w:p w14:paraId="2D085DCE" w14:textId="77777777" w:rsidR="00A05F25" w:rsidRDefault="00A05F25" w:rsidP="00A05F25">
      <w:pPr>
        <w:pStyle w:val="Heading2"/>
      </w:pPr>
      <w:bookmarkStart w:id="17" w:name="_Toc163144979"/>
      <w:r>
        <w:t>Waste management</w:t>
      </w:r>
      <w:bookmarkEnd w:id="17"/>
    </w:p>
    <w:p w14:paraId="124CB37F" w14:textId="77777777" w:rsidR="006D21B1" w:rsidRPr="00C007A9" w:rsidRDefault="006D21B1" w:rsidP="00C007A9"/>
    <w:p w14:paraId="5C777D78" w14:textId="5FF8E757" w:rsidR="00400C7F" w:rsidRPr="00160071" w:rsidRDefault="00400C7F" w:rsidP="00FC5F31">
      <w:pPr>
        <w:pStyle w:val="Heading1"/>
      </w:pPr>
      <w:bookmarkStart w:id="18" w:name="_Toc163144980"/>
      <w:r w:rsidRPr="00160071">
        <w:t>Next Steps</w:t>
      </w:r>
      <w:r w:rsidR="00CA7B0B">
        <w:t xml:space="preserve"> </w:t>
      </w:r>
      <w:r w:rsidR="00133828">
        <w:t>for Necessary Data Collection</w:t>
      </w:r>
      <w:bookmarkEnd w:id="18"/>
    </w:p>
    <w:p w14:paraId="645EAF7E" w14:textId="77777777" w:rsidR="00184AF6" w:rsidRPr="00160071" w:rsidRDefault="00184AF6" w:rsidP="005A130C">
      <w:pPr>
        <w:rPr>
          <w:rFonts w:cstheme="minorHAnsi"/>
          <w:lang w:val="en-AU"/>
        </w:rPr>
      </w:pPr>
    </w:p>
    <w:sectPr w:rsidR="00184AF6" w:rsidRPr="0016007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9AFA8" w14:textId="77777777" w:rsidR="00F95A62" w:rsidRDefault="00F95A62" w:rsidP="004F16EF">
      <w:r>
        <w:separator/>
      </w:r>
    </w:p>
  </w:endnote>
  <w:endnote w:type="continuationSeparator" w:id="0">
    <w:p w14:paraId="13E89268" w14:textId="77777777" w:rsidR="00F95A62" w:rsidRDefault="00F95A62" w:rsidP="004F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026937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E0EC1" w14:textId="410D70DC" w:rsidR="00A40C83" w:rsidRDefault="00A40C83" w:rsidP="00436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3CEAE0" w14:textId="77777777" w:rsidR="004F16EF" w:rsidRDefault="004F16EF" w:rsidP="00A40C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4917045"/>
      <w:docPartObj>
        <w:docPartGallery w:val="Page Numbers (Bottom of Page)"/>
        <w:docPartUnique/>
      </w:docPartObj>
    </w:sdtPr>
    <w:sdtEndPr>
      <w:rPr>
        <w:rStyle w:val="PageNumber"/>
        <w:color w:val="4472C4" w:themeColor="accent1"/>
        <w:sz w:val="20"/>
        <w:szCs w:val="20"/>
      </w:rPr>
    </w:sdtEndPr>
    <w:sdtContent>
      <w:p w14:paraId="6ACD4DE5" w14:textId="60FA7E7A" w:rsidR="00A40C83" w:rsidRPr="00A40C83" w:rsidRDefault="00A40C83" w:rsidP="00436207">
        <w:pPr>
          <w:pStyle w:val="Footer"/>
          <w:framePr w:wrap="none" w:vAnchor="text" w:hAnchor="margin" w:xAlign="right" w:y="1"/>
          <w:rPr>
            <w:rStyle w:val="PageNumber"/>
            <w:color w:val="4472C4" w:themeColor="accent1"/>
            <w:sz w:val="20"/>
            <w:szCs w:val="20"/>
          </w:rPr>
        </w:pPr>
        <w:r w:rsidRPr="00A40C83">
          <w:rPr>
            <w:rStyle w:val="PageNumber"/>
            <w:color w:val="4472C4" w:themeColor="accent1"/>
            <w:sz w:val="20"/>
            <w:szCs w:val="20"/>
          </w:rPr>
          <w:fldChar w:fldCharType="begin"/>
        </w:r>
        <w:r w:rsidRPr="00A40C83">
          <w:rPr>
            <w:rStyle w:val="PageNumber"/>
            <w:color w:val="4472C4" w:themeColor="accent1"/>
            <w:sz w:val="20"/>
            <w:szCs w:val="20"/>
          </w:rPr>
          <w:instrText xml:space="preserve"> PAGE </w:instrText>
        </w:r>
        <w:r w:rsidRPr="00A40C83">
          <w:rPr>
            <w:rStyle w:val="PageNumber"/>
            <w:color w:val="4472C4" w:themeColor="accent1"/>
            <w:sz w:val="20"/>
            <w:szCs w:val="20"/>
          </w:rPr>
          <w:fldChar w:fldCharType="separate"/>
        </w:r>
        <w:r w:rsidRPr="00A40C83">
          <w:rPr>
            <w:rStyle w:val="PageNumber"/>
            <w:noProof/>
            <w:color w:val="4472C4" w:themeColor="accent1"/>
            <w:sz w:val="20"/>
            <w:szCs w:val="20"/>
          </w:rPr>
          <w:t>1</w:t>
        </w:r>
        <w:r w:rsidRPr="00A40C83">
          <w:rPr>
            <w:rStyle w:val="PageNumber"/>
            <w:color w:val="4472C4" w:themeColor="accent1"/>
            <w:sz w:val="20"/>
            <w:szCs w:val="20"/>
          </w:rPr>
          <w:fldChar w:fldCharType="end"/>
        </w:r>
      </w:p>
    </w:sdtContent>
  </w:sdt>
  <w:p w14:paraId="03C03BCC" w14:textId="5C5774D6" w:rsidR="004F16EF" w:rsidRPr="00A40C83" w:rsidRDefault="004F16EF" w:rsidP="00A40C83">
    <w:pPr>
      <w:ind w:right="360"/>
      <w:rPr>
        <w:rFonts w:cstheme="minorHAnsi"/>
        <w:color w:val="4472C4" w:themeColor="accent1"/>
        <w:sz w:val="20"/>
        <w:szCs w:val="20"/>
        <w:lang w:val="en-AU"/>
      </w:rPr>
    </w:pPr>
    <w:r w:rsidRPr="00A40C83">
      <w:rPr>
        <w:rFonts w:cstheme="minorHAnsi"/>
        <w:color w:val="4472C4" w:themeColor="accent1"/>
        <w:sz w:val="20"/>
        <w:szCs w:val="20"/>
        <w:lang w:val="en-AU"/>
      </w:rPr>
      <w:t xml:space="preserve">Potential elements of a </w:t>
    </w:r>
    <w:r w:rsidR="00EF3D83">
      <w:rPr>
        <w:rFonts w:cstheme="minorHAnsi"/>
        <w:color w:val="4472C4" w:themeColor="accent1"/>
        <w:sz w:val="20"/>
        <w:szCs w:val="20"/>
        <w:lang w:val="en-AU"/>
      </w:rPr>
      <w:t>State of Knowledge Report</w:t>
    </w:r>
    <w:r w:rsidRPr="00A40C83">
      <w:rPr>
        <w:rFonts w:cstheme="minorHAnsi"/>
        <w:color w:val="4472C4" w:themeColor="accent1"/>
        <w:sz w:val="20"/>
        <w:szCs w:val="20"/>
        <w:lang w:val="en-AU"/>
      </w:rPr>
      <w:t xml:space="preserve"> for plastics. Draft: November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1A31D" w14:textId="77777777" w:rsidR="00F95A62" w:rsidRDefault="00F95A62" w:rsidP="004F16EF">
      <w:r>
        <w:separator/>
      </w:r>
    </w:p>
  </w:footnote>
  <w:footnote w:type="continuationSeparator" w:id="0">
    <w:p w14:paraId="7771A944" w14:textId="77777777" w:rsidR="00F95A62" w:rsidRDefault="00F95A62" w:rsidP="004F1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734"/>
    <w:multiLevelType w:val="multilevel"/>
    <w:tmpl w:val="9FF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55496"/>
    <w:multiLevelType w:val="hybridMultilevel"/>
    <w:tmpl w:val="8B46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3622"/>
    <w:multiLevelType w:val="hybridMultilevel"/>
    <w:tmpl w:val="E630401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661895"/>
    <w:multiLevelType w:val="multilevel"/>
    <w:tmpl w:val="A74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4CEF"/>
    <w:multiLevelType w:val="hybridMultilevel"/>
    <w:tmpl w:val="E85224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D2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0749ED"/>
    <w:multiLevelType w:val="hybridMultilevel"/>
    <w:tmpl w:val="8A58E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84C0D"/>
    <w:multiLevelType w:val="multilevel"/>
    <w:tmpl w:val="874007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976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3518A4"/>
    <w:multiLevelType w:val="multilevel"/>
    <w:tmpl w:val="F4B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62642"/>
    <w:multiLevelType w:val="multilevel"/>
    <w:tmpl w:val="1B10A3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41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6012109">
    <w:abstractNumId w:val="0"/>
  </w:num>
  <w:num w:numId="2" w16cid:durableId="1918663167">
    <w:abstractNumId w:val="7"/>
  </w:num>
  <w:num w:numId="3" w16cid:durableId="385571968">
    <w:abstractNumId w:val="3"/>
  </w:num>
  <w:num w:numId="4" w16cid:durableId="741411820">
    <w:abstractNumId w:val="9"/>
  </w:num>
  <w:num w:numId="5" w16cid:durableId="2067990037">
    <w:abstractNumId w:val="10"/>
  </w:num>
  <w:num w:numId="6" w16cid:durableId="655643637">
    <w:abstractNumId w:val="5"/>
  </w:num>
  <w:num w:numId="7" w16cid:durableId="66460380">
    <w:abstractNumId w:val="10"/>
  </w:num>
  <w:num w:numId="8" w16cid:durableId="1514956615">
    <w:abstractNumId w:val="8"/>
  </w:num>
  <w:num w:numId="9" w16cid:durableId="164977368">
    <w:abstractNumId w:val="10"/>
  </w:num>
  <w:num w:numId="10" w16cid:durableId="1642150151">
    <w:abstractNumId w:val="1"/>
  </w:num>
  <w:num w:numId="11" w16cid:durableId="1375302951">
    <w:abstractNumId w:val="4"/>
  </w:num>
  <w:num w:numId="12" w16cid:durableId="1295480827">
    <w:abstractNumId w:val="6"/>
  </w:num>
  <w:num w:numId="13" w16cid:durableId="100763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F6"/>
    <w:rsid w:val="00000EF1"/>
    <w:rsid w:val="00003893"/>
    <w:rsid w:val="0001380C"/>
    <w:rsid w:val="00033703"/>
    <w:rsid w:val="000449D0"/>
    <w:rsid w:val="0005483E"/>
    <w:rsid w:val="00072203"/>
    <w:rsid w:val="00072811"/>
    <w:rsid w:val="0007729D"/>
    <w:rsid w:val="000A029C"/>
    <w:rsid w:val="000A065A"/>
    <w:rsid w:val="000A542A"/>
    <w:rsid w:val="000A566A"/>
    <w:rsid w:val="000B7791"/>
    <w:rsid w:val="000E560F"/>
    <w:rsid w:val="00104AB9"/>
    <w:rsid w:val="00113F59"/>
    <w:rsid w:val="001178E6"/>
    <w:rsid w:val="00120B19"/>
    <w:rsid w:val="00120C3F"/>
    <w:rsid w:val="00121C35"/>
    <w:rsid w:val="00133828"/>
    <w:rsid w:val="00155378"/>
    <w:rsid w:val="00156F6F"/>
    <w:rsid w:val="00160071"/>
    <w:rsid w:val="00166287"/>
    <w:rsid w:val="00171148"/>
    <w:rsid w:val="0017120A"/>
    <w:rsid w:val="001728FF"/>
    <w:rsid w:val="00174589"/>
    <w:rsid w:val="001803A9"/>
    <w:rsid w:val="00184AF6"/>
    <w:rsid w:val="001A348C"/>
    <w:rsid w:val="001C3DAC"/>
    <w:rsid w:val="001D0435"/>
    <w:rsid w:val="001F0547"/>
    <w:rsid w:val="002253BC"/>
    <w:rsid w:val="0023745E"/>
    <w:rsid w:val="00244963"/>
    <w:rsid w:val="002764FE"/>
    <w:rsid w:val="00290783"/>
    <w:rsid w:val="002A2208"/>
    <w:rsid w:val="002B4389"/>
    <w:rsid w:val="002B7BC9"/>
    <w:rsid w:val="002D55E5"/>
    <w:rsid w:val="002F1CA4"/>
    <w:rsid w:val="002F6814"/>
    <w:rsid w:val="00314CDB"/>
    <w:rsid w:val="0033559F"/>
    <w:rsid w:val="00335ADB"/>
    <w:rsid w:val="0034542F"/>
    <w:rsid w:val="00357279"/>
    <w:rsid w:val="0037287B"/>
    <w:rsid w:val="0038464A"/>
    <w:rsid w:val="003A4722"/>
    <w:rsid w:val="003B48E3"/>
    <w:rsid w:val="003C09C4"/>
    <w:rsid w:val="003D7606"/>
    <w:rsid w:val="003E5B23"/>
    <w:rsid w:val="003F0B94"/>
    <w:rsid w:val="00400881"/>
    <w:rsid w:val="00400C7F"/>
    <w:rsid w:val="00415FC9"/>
    <w:rsid w:val="00424A3E"/>
    <w:rsid w:val="004345ED"/>
    <w:rsid w:val="00465A81"/>
    <w:rsid w:val="004A6CD5"/>
    <w:rsid w:val="004C14E3"/>
    <w:rsid w:val="004C7881"/>
    <w:rsid w:val="004D6C67"/>
    <w:rsid w:val="004D797F"/>
    <w:rsid w:val="004E36A7"/>
    <w:rsid w:val="004F16EF"/>
    <w:rsid w:val="005134F0"/>
    <w:rsid w:val="00515AC7"/>
    <w:rsid w:val="00535CF4"/>
    <w:rsid w:val="00540632"/>
    <w:rsid w:val="0054333D"/>
    <w:rsid w:val="00561AF1"/>
    <w:rsid w:val="00572B0C"/>
    <w:rsid w:val="00584A06"/>
    <w:rsid w:val="00592A43"/>
    <w:rsid w:val="00594F38"/>
    <w:rsid w:val="005952C5"/>
    <w:rsid w:val="005959AF"/>
    <w:rsid w:val="00596AEA"/>
    <w:rsid w:val="005A130C"/>
    <w:rsid w:val="005A3C9C"/>
    <w:rsid w:val="005A73DE"/>
    <w:rsid w:val="005B0354"/>
    <w:rsid w:val="005B196F"/>
    <w:rsid w:val="005E5613"/>
    <w:rsid w:val="005F0474"/>
    <w:rsid w:val="005F0C7D"/>
    <w:rsid w:val="0060192F"/>
    <w:rsid w:val="00623460"/>
    <w:rsid w:val="00624672"/>
    <w:rsid w:val="00632E34"/>
    <w:rsid w:val="00652DFD"/>
    <w:rsid w:val="00662D4B"/>
    <w:rsid w:val="00664111"/>
    <w:rsid w:val="006644CD"/>
    <w:rsid w:val="0067781E"/>
    <w:rsid w:val="00685656"/>
    <w:rsid w:val="00691606"/>
    <w:rsid w:val="006931CE"/>
    <w:rsid w:val="006A5F9F"/>
    <w:rsid w:val="006B1F3E"/>
    <w:rsid w:val="006C6484"/>
    <w:rsid w:val="006D0792"/>
    <w:rsid w:val="006D21B1"/>
    <w:rsid w:val="006F6DF2"/>
    <w:rsid w:val="00734FF3"/>
    <w:rsid w:val="00736876"/>
    <w:rsid w:val="007B07BF"/>
    <w:rsid w:val="007B736F"/>
    <w:rsid w:val="007C0DF6"/>
    <w:rsid w:val="007C1E58"/>
    <w:rsid w:val="007D31D3"/>
    <w:rsid w:val="007E210A"/>
    <w:rsid w:val="007F2431"/>
    <w:rsid w:val="007F4741"/>
    <w:rsid w:val="007F78CB"/>
    <w:rsid w:val="008107F4"/>
    <w:rsid w:val="00827499"/>
    <w:rsid w:val="00831AAA"/>
    <w:rsid w:val="00836313"/>
    <w:rsid w:val="00841C0F"/>
    <w:rsid w:val="00857901"/>
    <w:rsid w:val="00892694"/>
    <w:rsid w:val="008B129F"/>
    <w:rsid w:val="008D6032"/>
    <w:rsid w:val="008E3868"/>
    <w:rsid w:val="008F74D3"/>
    <w:rsid w:val="0091535F"/>
    <w:rsid w:val="00933A71"/>
    <w:rsid w:val="00945C3F"/>
    <w:rsid w:val="0094698D"/>
    <w:rsid w:val="00953C06"/>
    <w:rsid w:val="00953D00"/>
    <w:rsid w:val="00984EF2"/>
    <w:rsid w:val="00994EB5"/>
    <w:rsid w:val="009A5DC2"/>
    <w:rsid w:val="009D7BC3"/>
    <w:rsid w:val="009E17E9"/>
    <w:rsid w:val="009F6D62"/>
    <w:rsid w:val="00A021AD"/>
    <w:rsid w:val="00A057B5"/>
    <w:rsid w:val="00A05F25"/>
    <w:rsid w:val="00A25F9F"/>
    <w:rsid w:val="00A33013"/>
    <w:rsid w:val="00A40C83"/>
    <w:rsid w:val="00A601D3"/>
    <w:rsid w:val="00A73B6A"/>
    <w:rsid w:val="00A85C5A"/>
    <w:rsid w:val="00A920BF"/>
    <w:rsid w:val="00AD7B1C"/>
    <w:rsid w:val="00AF6FF5"/>
    <w:rsid w:val="00B034EB"/>
    <w:rsid w:val="00B036B5"/>
    <w:rsid w:val="00B059D2"/>
    <w:rsid w:val="00B139BE"/>
    <w:rsid w:val="00B26163"/>
    <w:rsid w:val="00B3141A"/>
    <w:rsid w:val="00B56ECC"/>
    <w:rsid w:val="00B71710"/>
    <w:rsid w:val="00B739E7"/>
    <w:rsid w:val="00B749A4"/>
    <w:rsid w:val="00BA4EDB"/>
    <w:rsid w:val="00BC6158"/>
    <w:rsid w:val="00BE5613"/>
    <w:rsid w:val="00C007A9"/>
    <w:rsid w:val="00C05CB4"/>
    <w:rsid w:val="00C22AED"/>
    <w:rsid w:val="00C3404B"/>
    <w:rsid w:val="00C434C8"/>
    <w:rsid w:val="00C56203"/>
    <w:rsid w:val="00C56872"/>
    <w:rsid w:val="00CA7B0B"/>
    <w:rsid w:val="00CC728C"/>
    <w:rsid w:val="00CD4AB4"/>
    <w:rsid w:val="00CF1303"/>
    <w:rsid w:val="00D171A5"/>
    <w:rsid w:val="00D53346"/>
    <w:rsid w:val="00D722A8"/>
    <w:rsid w:val="00D750AF"/>
    <w:rsid w:val="00D87C6E"/>
    <w:rsid w:val="00DA6F47"/>
    <w:rsid w:val="00DD1F2F"/>
    <w:rsid w:val="00DD2F39"/>
    <w:rsid w:val="00DD3009"/>
    <w:rsid w:val="00DD7D39"/>
    <w:rsid w:val="00DE538D"/>
    <w:rsid w:val="00E078CD"/>
    <w:rsid w:val="00E16B35"/>
    <w:rsid w:val="00E174C1"/>
    <w:rsid w:val="00E20455"/>
    <w:rsid w:val="00E232B0"/>
    <w:rsid w:val="00E45482"/>
    <w:rsid w:val="00E660E9"/>
    <w:rsid w:val="00E87FE1"/>
    <w:rsid w:val="00E946E9"/>
    <w:rsid w:val="00E97A91"/>
    <w:rsid w:val="00EC0231"/>
    <w:rsid w:val="00EC080B"/>
    <w:rsid w:val="00EF3D83"/>
    <w:rsid w:val="00F03D78"/>
    <w:rsid w:val="00F174D5"/>
    <w:rsid w:val="00F23428"/>
    <w:rsid w:val="00F651FB"/>
    <w:rsid w:val="00F721F4"/>
    <w:rsid w:val="00F91961"/>
    <w:rsid w:val="00F95A62"/>
    <w:rsid w:val="00FA459B"/>
    <w:rsid w:val="00FC44DF"/>
    <w:rsid w:val="00FC5F31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6F44"/>
  <w15:chartTrackingRefBased/>
  <w15:docId w15:val="{56FE7C81-B951-8441-BB0A-9F8410EA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F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B7791"/>
    <w:pPr>
      <w:numPr>
        <w:ilvl w:val="1"/>
      </w:numPr>
      <w:ind w:left="709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791"/>
    <w:pPr>
      <w:keepNext/>
      <w:keepLines/>
      <w:spacing w:before="40"/>
      <w:ind w:left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4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4FF3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400C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4F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B779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B77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1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6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1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6EF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40C83"/>
  </w:style>
  <w:style w:type="character" w:styleId="CommentReference">
    <w:name w:val="annotation reference"/>
    <w:basedOn w:val="DefaultParagraphFont"/>
    <w:uiPriority w:val="99"/>
    <w:semiHidden/>
    <w:unhideWhenUsed/>
    <w:rsid w:val="00A85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5C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5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C5A"/>
    <w:rPr>
      <w:b/>
      <w:bCs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43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3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33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3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797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45482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KRaubenheimer</dc:creator>
  <cp:keywords/>
  <dc:description/>
  <cp:lastModifiedBy>Nao Takeuchi</cp:lastModifiedBy>
  <cp:revision>4</cp:revision>
  <dcterms:created xsi:type="dcterms:W3CDTF">2024-04-03T14:59:00Z</dcterms:created>
  <dcterms:modified xsi:type="dcterms:W3CDTF">2024-04-04T14:43:00Z</dcterms:modified>
</cp:coreProperties>
</file>