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pdd13thno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Agency Performance &amp; Usefulness Evaluation Framework (for CRM)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helps you </w:t>
      </w:r>
      <w:r w:rsidDel="00000000" w:rsidR="00000000" w:rsidRPr="00000000">
        <w:rPr>
          <w:b w:val="1"/>
          <w:bCs w:val="1"/>
          <w:rtl w:val="0"/>
        </w:rPr>
        <w:t xml:space="preserve">clearly understand how much an agency actually contributes</w:t>
      </w:r>
      <w:r w:rsidDel="00000000" w:rsidR="00000000" w:rsidRPr="00000000">
        <w:rPr>
          <w:rtl w:val="0"/>
        </w:rPr>
        <w:t xml:space="preserve">, instead of relying on assumptions.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56b67apfl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Agency Basic Profile (Identity &amp; Coverage)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Agency Name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Proprietor / Contact Person Name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 / WhatsApp Number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ID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/ State / Country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of experience in journal subscription business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regions (States / Countries covered)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of institutions handled:</w:t>
      </w:r>
    </w:p>
    <w:p w:rsidR="00000000" w:rsidDel="00000000" w:rsidP="00000000" w:rsidRDefault="00000000" w:rsidRPr="00000000" w14:paraId="0000000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Colleges</w:t>
      </w:r>
    </w:p>
    <w:p w:rsidR="00000000" w:rsidDel="00000000" w:rsidP="00000000" w:rsidRDefault="00000000" w:rsidRPr="00000000" w14:paraId="0000000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Universities</w:t>
      </w:r>
    </w:p>
    <w:p w:rsidR="00000000" w:rsidDel="00000000" w:rsidP="00000000" w:rsidRDefault="00000000" w:rsidRPr="00000000" w14:paraId="0000000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01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Hospitals</w:t>
      </w:r>
    </w:p>
    <w:p w:rsidR="00000000" w:rsidDel="00000000" w:rsidP="00000000" w:rsidRDefault="00000000" w:rsidRPr="00000000" w14:paraId="00000011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Institutes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6hjev8uf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Client Strength &amp; Market Presence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number of active institutional clients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new clients added in the last 12 months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active subscribers for </w:t>
      </w:r>
      <w:r w:rsidDel="00000000" w:rsidR="00000000" w:rsidRPr="00000000">
        <w:rPr>
          <w:b w:val="1"/>
          <w:bCs w:val="1"/>
          <w:rtl w:val="0"/>
        </w:rPr>
        <w:t xml:space="preserve">STM Journals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annual subscription value (₹)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5 key institutions handled (optional)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Purpose: To identify whether the agency has real market presence or only claims.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nj9qo2dep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Sales &amp; Business Performance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business generated for STM Journals in the last financial year (₹)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business for the current year (₹)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number of orders per month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payment mode: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payment delay (in days)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auk3m0ywa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Lead Generation &amp; Sales Efforts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number of enquiries generated per month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of enquiries:</w:t>
      </w:r>
    </w:p>
    <w:p w:rsidR="00000000" w:rsidDel="00000000" w:rsidP="00000000" w:rsidRDefault="00000000" w:rsidRPr="00000000" w14:paraId="0000002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visits</w:t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agency actively promote new journal titles? (Yes/No)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follow-up process: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0qwtvke9b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Communication &amp; Coordination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response time during renewal season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time taken to resolve pending issues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Timeliness of updates (PI / Orders / Payments):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Rarely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y2qp5q0ra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Support &amp; Value Addition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support provided by the agency: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visits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 / presentations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in conferences, workshops, or events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 author/editorial coordination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or feedback for STM Journals (open field)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pwtc66uml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Commitment &amp; Growth Potential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Committed business target for the next 12 months (₹)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growth percentage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in priority or exclusive partnership (Yes/No)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remarks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g7yv6mric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Internal Evaluation (CRM – Internal Use Only)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Agency Performance Rating (1 to 5 stars)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Category: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Non-Performing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Performing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Plan: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with targets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/ Exit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cw0ibb7du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Activity Tracking (Reality Check)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Activities in the last 30 days: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made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sent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visits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order date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follow-up date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renewal closed date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i w:val="1"/>
          <w:iCs w:val="1"/>
          <w:rtl w:val="0"/>
        </w:rPr>
        <w:t xml:space="preserve">CRM Alerts</w:t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activity for 30 days → Inactive</w:t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order for 60 days → High-risk agency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dy8j61ia8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Conversion &amp; Effectiveness Metrics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Enquiry to PI conversion (%)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to Order conversion (%)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to Payment conversion (%)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lost deals (last 6 months)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Reasons for lost deals: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constraints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in approval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follow-up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not interested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nkxe1rl9j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Competition &amp; Market Intelligence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competing publishers handled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Frequently competing journal titles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comparison feedback from clients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discount expectations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Reasons clients prefer competitors (agency feedback)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d3t78cthd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Compliance &amp; Risk Assessment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Agency agreement signed (Yes/No)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Registration Number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of payment disputes (Yes/No)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amount (₹)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limit assigned (₹)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Watchlist / Risk flag (Internal)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9ntfuim9u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Data Quality &amp; Discipline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completion percentage (auto-calculated)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Timeliness of CRM updates: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or incomplete data instances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data audit date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hhusuydzq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Renewal Intelligence (Cash-Flow Focused)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renewal accounts handled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success rate (%)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renewal percentage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renewals count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Reasons for renewal loss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pocsbi7bg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Strategic Fit &amp; Management View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Fit Score (1–10)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Type:</w:t>
      </w:r>
    </w:p>
    <w:p w:rsidR="00000000" w:rsidDel="00000000" w:rsidP="00000000" w:rsidRDefault="00000000" w:rsidRPr="00000000" w14:paraId="0000008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</w:t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Partner</w:t>
      </w:r>
    </w:p>
    <w:p w:rsidR="00000000" w:rsidDel="00000000" w:rsidP="00000000" w:rsidRDefault="00000000" w:rsidRPr="00000000" w14:paraId="000000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Partner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Recommendation: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 more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within 6 months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n3ijyitpt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CRM Automation &amp; Alerts (System-Level)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reminder if no follow-up in 15 days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for PI sent but no order in 10 days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lock if outstanding exceeds limit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tag for high-performing agencies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b2ak8iv7z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Final Outcome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enables you to: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high-value agencies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</w:t>
      </w:r>
      <w:r w:rsidDel="00000000" w:rsidR="00000000" w:rsidRPr="00000000">
        <w:rPr>
          <w:b w:val="1"/>
          <w:bCs w:val="1"/>
          <w:rtl w:val="0"/>
        </w:rPr>
        <w:t xml:space="preserve">renewals and cash flow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 </w:t>
      </w:r>
      <w:r w:rsidDel="00000000" w:rsidR="00000000" w:rsidRPr="00000000">
        <w:rPr>
          <w:b w:val="1"/>
          <w:bCs w:val="1"/>
          <w:rtl w:val="0"/>
        </w:rPr>
        <w:t xml:space="preserve">non-performing partners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data-driven management decisions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6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5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5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