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14. WORK HOURS, ATTENDANCE &amp; LEAVE POLICY</w:t>
      </w:r>
    </w:p>
    <w:p>
      <w:pPr>
        <w:pStyle w:val="Normal"/>
        <w:rPr/>
      </w:pPr>
      <w:r>
        <w:rPr/>
        <w:t>This policy defines the working hours, attendance rules, leave types, accrual, carry-forward, and statutory compliance framework of ITBREAK COM Private Limited. It is aligned with applicable Indian labour laws and internal policy guidelines. This policy forms an integral part of the Board-approved HR Governance Pack.</w:t>
        <w:br/>
      </w:r>
    </w:p>
    <w:p>
      <w:pPr>
        <w:pStyle w:val="Heading1"/>
        <w:rPr/>
      </w:pPr>
      <w:r>
        <w:rPr/>
        <w:t>14.1 OBJECTIVE</w:t>
      </w:r>
    </w:p>
    <w:p>
      <w:pPr>
        <w:pStyle w:val="Normal"/>
        <w:rPr/>
      </w:pPr>
      <w:r>
        <w:rPr/>
        <w:t>The objectives of this policy are to:</w:t>
        <w:br/>
        <w:t>• Ensure discipline and consistency in working hours and attendance</w:t>
        <w:br/>
        <w:t>• Provide clarity on leave entitlements and processes</w:t>
        <w:br/>
        <w:t>• Maintain statutory compliance</w:t>
        <w:br/>
        <w:t>• Balance employee well-being with business requirements</w:t>
        <w:br/>
        <w:t>• Support transparent payroll and audit processes</w:t>
      </w:r>
    </w:p>
    <w:p>
      <w:pPr>
        <w:pStyle w:val="Heading1"/>
        <w:rPr/>
      </w:pPr>
      <w:r>
        <w:rPr/>
        <w:t>14.2 WORKING HOURS</w:t>
      </w:r>
    </w:p>
    <w:p>
      <w:pPr>
        <w:pStyle w:val="Normal"/>
        <w:rPr/>
      </w:pPr>
      <w:r>
        <w:rPr/>
        <w:t>Standard Working Hours:</w:t>
        <w:br/>
        <w:t>• Morning: 09:00 AM to 01:00 PM</w:t>
        <w:br/>
        <w:t>• Lunch Break: 01:00 PM to 01:30 PM</w:t>
        <w:br/>
        <w:t>• Afternoon: 01:31 PM to 05:30 PM</w:t>
        <w:br/>
        <w:br/>
        <w:t>The Company shall observe weekly offs and declared holidays as per the Shops &amp; Establishments Act and Company holiday calendar.</w:t>
      </w:r>
    </w:p>
    <w:p>
      <w:pPr>
        <w:pStyle w:val="Heading1"/>
        <w:rPr/>
      </w:pPr>
      <w:r>
        <w:rPr/>
        <w:t>14.3 ATTENDANCE &amp; LATE COMING</w:t>
      </w:r>
    </w:p>
    <w:p>
      <w:pPr>
        <w:pStyle w:val="Normal"/>
        <w:rPr/>
      </w:pPr>
      <w:r>
        <w:rPr/>
        <w:t xml:space="preserve">• </w:t>
      </w:r>
      <w:r>
        <w:rPr/>
        <w:t>Employees are expected to report on time.</w:t>
        <w:br/>
        <w:t>• A grace period of up to 15 minutes is permitted for a maximum of two occasions per month.</w:t>
        <w:br/>
        <w:t>• Repeated late attendance may lead to salary deduction or disciplinary action.</w:t>
        <w:br/>
        <w:t>• Attendance shall be recorded through designated systems or registers.</w:t>
      </w:r>
    </w:p>
    <w:p>
      <w:pPr>
        <w:pStyle w:val="Heading1"/>
        <w:rPr/>
      </w:pPr>
      <w:r>
        <w:rPr/>
        <w:t>14.4 UNAUTHORIZED ABSENCE</w:t>
      </w:r>
    </w:p>
    <w:p>
      <w:pPr>
        <w:pStyle w:val="Normal"/>
        <w:rPr/>
      </w:pPr>
      <w:r>
        <w:rPr/>
        <w:t xml:space="preserve">• </w:t>
      </w:r>
      <w:r>
        <w:rPr/>
        <w:t>Absence without approval or overstay of leave beyond three consecutive days may be treated as abandonment of service.</w:t>
        <w:br/>
        <w:t>• Such cases may result in loss of lien on employment, subject to due process.</w:t>
      </w:r>
    </w:p>
    <w:p>
      <w:pPr>
        <w:pStyle w:val="Heading1"/>
        <w:rPr/>
      </w:pPr>
      <w:r>
        <w:rPr/>
        <w:t>14.5 LEAVE POLICY – GENERAL PRINCIPLES</w:t>
      </w:r>
    </w:p>
    <w:p>
      <w:pPr>
        <w:pStyle w:val="Normal"/>
        <w:rPr/>
      </w:pPr>
      <w:r>
        <w:rPr/>
        <w:t xml:space="preserve">• </w:t>
      </w:r>
      <w:r>
        <w:rPr/>
        <w:t>Leave is a privilege and not an absolute right.</w:t>
        <w:br/>
        <w:t>• Grant of leave is subject to leave balance and business exigencies.</w:t>
        <w:br/>
        <w:t>• Prior approval is mandatory except in genuine emergencies.</w:t>
        <w:br/>
        <w:t>• Leave records shall be maintained by HR.</w:t>
      </w:r>
    </w:p>
    <w:p>
      <w:pPr>
        <w:pStyle w:val="Heading1"/>
        <w:rPr/>
      </w:pPr>
      <w:r>
        <w:rPr/>
        <w:t>14.6 TYPES OF LEAVE</w:t>
      </w:r>
    </w:p>
    <w:p>
      <w:pPr>
        <w:pStyle w:val="Normal"/>
        <w:rPr/>
      </w:pPr>
      <w:r>
        <w:rPr/>
        <w:t>The following leave categories apply:</w:t>
        <w:br/>
        <w:br/>
        <w:t>Casual Leave (CL):</w:t>
        <w:br/>
        <w:t>• 6 days per year</w:t>
        <w:br/>
        <w:t>• Maximum 2 days per quarter</w:t>
        <w:br/>
        <w:t>• Cannot be carried forward</w:t>
        <w:br/>
        <w:br/>
        <w:t>Sick Leave (SL):</w:t>
        <w:br/>
        <w:t>• 6 days per year</w:t>
        <w:br/>
        <w:t>• Medical proof may be required</w:t>
        <w:br/>
        <w:br/>
        <w:t>Privilege / Earned Leave (PL):</w:t>
        <w:br/>
        <w:t>• 12 days per year</w:t>
        <w:br/>
        <w:t>• Accrual on monthly basis</w:t>
        <w:br/>
        <w:t>• Carry-forward permitted up to 24 days</w:t>
      </w:r>
    </w:p>
    <w:p>
      <w:pPr>
        <w:pStyle w:val="Heading1"/>
        <w:rPr/>
      </w:pPr>
      <w:r>
        <w:rPr/>
        <w:t>14.7 LEAVE ACCRUAL &amp; CARRY FORWARD</w:t>
      </w:r>
    </w:p>
    <w:p>
      <w:pPr>
        <w:pStyle w:val="Normal"/>
        <w:rPr/>
      </w:pPr>
      <w:r>
        <w:rPr/>
        <w:t xml:space="preserve">• </w:t>
      </w:r>
      <w:r>
        <w:rPr/>
        <w:t>Leave shall be credited monthly.</w:t>
        <w:br/>
        <w:t>• Unutilized PL may be carried forward up to prescribed limits.</w:t>
        <w:br/>
        <w:t>• Excess leave beyond limits may lapse or be encashed as per policy.</w:t>
      </w:r>
    </w:p>
    <w:p>
      <w:pPr>
        <w:pStyle w:val="Heading1"/>
        <w:rPr/>
      </w:pPr>
      <w:r>
        <w:rPr/>
        <w:t>14.8 LEAVE ENCASHMENT</w:t>
      </w:r>
    </w:p>
    <w:p>
      <w:pPr>
        <w:pStyle w:val="Normal"/>
        <w:rPr/>
      </w:pPr>
      <w:r>
        <w:rPr/>
        <w:t xml:space="preserve">• </w:t>
      </w:r>
      <w:r>
        <w:rPr/>
        <w:t>Eligible employees may encash PL beyond the carry-forward limit.</w:t>
        <w:br/>
        <w:t>• Leave encashment at separation shall be as per law and Company policy.</w:t>
      </w:r>
    </w:p>
    <w:p>
      <w:pPr>
        <w:pStyle w:val="Heading1"/>
        <w:rPr/>
      </w:pPr>
      <w:r>
        <w:rPr/>
        <w:t>14.9 LEAVE WITHOUT PAY (LWP)</w:t>
      </w:r>
    </w:p>
    <w:p>
      <w:pPr>
        <w:pStyle w:val="Normal"/>
        <w:rPr/>
      </w:pPr>
      <w:r>
        <w:rPr/>
        <w:t xml:space="preserve">• </w:t>
      </w:r>
      <w:r>
        <w:rPr/>
        <w:t>Leave not covered under any category shall be treated as Leave Without Pay.</w:t>
        <w:br/>
        <w:t>• LWP may impact salary and statutory benefits as applicable.</w:t>
      </w:r>
    </w:p>
    <w:p>
      <w:pPr>
        <w:pStyle w:val="Heading1"/>
        <w:rPr/>
      </w:pPr>
      <w:r>
        <w:rPr/>
        <w:t>14.10 STATUTORY COMPLIANCE</w:t>
      </w:r>
    </w:p>
    <w:p>
      <w:pPr>
        <w:pStyle w:val="Normal"/>
        <w:rPr/>
      </w:pPr>
      <w:r>
        <w:rPr/>
        <w:t xml:space="preserve">• </w:t>
      </w:r>
      <w:r>
        <w:rPr/>
        <w:t>This policy complies with the Shops &amp; Establishments Act, Maternity Benefit Act, and other applicable laws.</w:t>
        <w:br/>
        <w:t>• Statutory leaves shall be provided as mandated.</w:t>
      </w:r>
    </w:p>
    <w:p>
      <w:pPr>
        <w:pStyle w:val="Heading1"/>
        <w:rPr/>
      </w:pPr>
      <w:r>
        <w:rPr/>
        <w:t>ACKNOWLEDGEMENT &amp; SIGN-OFF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 acknowledge that I have read and understood the Work Hours, Attendance &amp; Leave Policy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 COM PRIVATE LIMITED</w:t>
        <w:br/>
        <w:t>Authorized Signatory: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502</Words>
  <Characters>2607</Characters>
  <CharactersWithSpaces>3094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2025-12-29T15:21:22Z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