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15. REMOTE, HYBRID &amp; FLEXIBLE WORK POLICY</w:t>
      </w:r>
    </w:p>
    <w:p>
      <w:pPr>
        <w:pStyle w:val="Normal"/>
        <w:rPr/>
      </w:pPr>
      <w:r>
        <w:rPr/>
        <w:t>This policy defines the Remote, Hybrid &amp; Flexible Work framework of ITBREAK  COM Private Limited. It establishes eligibility criteria, monitoring mechanisms, data security requirements, and productivity expectations to support flexible working while ensuring business continuity and accountability. This policy forms an integral part of the Board-approved HR Governance Pack.</w:t>
        <w:br/>
      </w:r>
    </w:p>
    <w:p>
      <w:pPr>
        <w:pStyle w:val="Heading1"/>
        <w:rPr/>
      </w:pPr>
      <w:r>
        <w:rPr/>
        <w:t>15.1 OBJECTIVE</w:t>
      </w:r>
    </w:p>
    <w:p>
      <w:pPr>
        <w:pStyle w:val="Normal"/>
        <w:rPr/>
      </w:pPr>
      <w:r>
        <w:rPr/>
        <w:t>The objectives of this policy are to:</w:t>
        <w:br/>
        <w:t>• Enable flexible work arrangements without compromising performance</w:t>
        <w:br/>
        <w:t>• Support employee well-being and work-life balance</w:t>
        <w:br/>
        <w:t>• Ensure data security and confidentiality in remote environments</w:t>
        <w:br/>
        <w:t>• Maintain productivity, accountability, and collaboration</w:t>
        <w:br/>
        <w:t>• Align flexible work with business and client needs</w:t>
      </w:r>
    </w:p>
    <w:p>
      <w:pPr>
        <w:pStyle w:val="Heading1"/>
        <w:rPr/>
      </w:pPr>
      <w:r>
        <w:rPr/>
        <w:t>15.2 SCOPE &amp; APPLICABILITY</w:t>
      </w:r>
    </w:p>
    <w:p>
      <w:pPr>
        <w:pStyle w:val="Normal"/>
        <w:rPr/>
      </w:pPr>
      <w:r>
        <w:rPr/>
        <w:t>This policy applies to eligible:</w:t>
        <w:br/>
        <w:t>• Employees</w:t>
        <w:br/>
        <w:t>• Trainees (with approval)</w:t>
        <w:br/>
        <w:br/>
        <w:t>Remote or hybrid work is not an entitlement and is subject to role suitability, performance history, and management approval.</w:t>
      </w:r>
    </w:p>
    <w:p>
      <w:pPr>
        <w:pStyle w:val="Heading1"/>
        <w:rPr/>
      </w:pPr>
      <w:r>
        <w:rPr/>
        <w:t>15.3 WORK MODELS</w:t>
      </w:r>
    </w:p>
    <w:p>
      <w:pPr>
        <w:pStyle w:val="Normal"/>
        <w:rPr/>
      </w:pPr>
      <w:r>
        <w:rPr/>
        <w:t>The following work models may be adopted:</w:t>
        <w:br/>
        <w:br/>
        <w:t>• Remote Work: Working entirely from an offsite location.</w:t>
        <w:br/>
        <w:t>• Hybrid Work: Combination of office-based and remote work.</w:t>
        <w:br/>
        <w:t>• Flexible Work: Adjusted working hours or schedules with defined availability windows.</w:t>
      </w:r>
    </w:p>
    <w:p>
      <w:pPr>
        <w:pStyle w:val="Heading1"/>
        <w:rPr/>
      </w:pPr>
      <w:r>
        <w:rPr/>
        <w:t>15.4 ELIGIBILITY &amp; APPROVAL</w:t>
      </w:r>
    </w:p>
    <w:p>
      <w:pPr>
        <w:pStyle w:val="Normal"/>
        <w:rPr/>
      </w:pPr>
      <w:r>
        <w:rPr/>
        <w:t xml:space="preserve">• </w:t>
      </w:r>
      <w:r>
        <w:rPr/>
        <w:t>Eligibility shall depend on job role, M-Level, and operational requirements.</w:t>
        <w:br/>
        <w:t>• Approval must be obtained from the reporting manager and HR.</w:t>
        <w:br/>
        <w:t>• The Company reserves the right to modify or revoke flexible arrangements.</w:t>
      </w:r>
    </w:p>
    <w:p>
      <w:pPr>
        <w:pStyle w:val="Heading1"/>
        <w:rPr/>
      </w:pPr>
      <w:r>
        <w:rPr/>
        <w:t>15.5 WORKING HOURS &amp; AVAILABILITY</w:t>
      </w:r>
    </w:p>
    <w:p>
      <w:pPr>
        <w:pStyle w:val="Normal"/>
        <w:rPr/>
      </w:pPr>
      <w:r>
        <w:rPr/>
        <w:t xml:space="preserve">• </w:t>
      </w:r>
      <w:r>
        <w:rPr/>
        <w:t>Employees must adhere to agreed working hours and availability windows.</w:t>
        <w:br/>
        <w:t>• Participation in meetings, reviews, and client interactions is mandatory.</w:t>
        <w:br/>
        <w:t>• Time tracking or attendance systems may be used.</w:t>
      </w:r>
    </w:p>
    <w:p>
      <w:pPr>
        <w:pStyle w:val="Heading1"/>
        <w:rPr/>
      </w:pPr>
      <w:r>
        <w:rPr/>
        <w:t>15.6 PERFORMANCE &amp; PRODUCTIVITY MONITORING</w:t>
      </w:r>
    </w:p>
    <w:p>
      <w:pPr>
        <w:pStyle w:val="Normal"/>
        <w:rPr/>
      </w:pPr>
      <w:r>
        <w:rPr/>
        <w:t xml:space="preserve">• </w:t>
      </w:r>
      <w:r>
        <w:rPr/>
        <w:t>Performance shall be measured based on deliverables, KPIs, and outcomes.</w:t>
        <w:br/>
        <w:t>• Managers shall conduct periodic reviews.</w:t>
        <w:br/>
        <w:t>• Persistent productivity issues may result in withdrawal of remote privileges.</w:t>
      </w:r>
    </w:p>
    <w:p>
      <w:pPr>
        <w:pStyle w:val="Heading1"/>
        <w:rPr/>
      </w:pPr>
      <w:r>
        <w:rPr/>
        <w:t>15.7 DATA SECURITY &amp; CONFIDENTIALITY</w:t>
      </w:r>
    </w:p>
    <w:p>
      <w:pPr>
        <w:pStyle w:val="Normal"/>
        <w:rPr/>
      </w:pPr>
      <w:r>
        <w:rPr/>
        <w:t xml:space="preserve">• </w:t>
      </w:r>
      <w:r>
        <w:rPr/>
        <w:t>Company systems must be accessed only through authorized devices and networks.</w:t>
        <w:br/>
        <w:t>• Use of secure passwords, VPNs, and approved software is mandatory.</w:t>
        <w:br/>
        <w:t>• Confidential information must not be accessed or stored on unsecured systems.</w:t>
        <w:br/>
        <w:t>• All data protection requirements under Company policy and law apply.</w:t>
      </w:r>
    </w:p>
    <w:p>
      <w:pPr>
        <w:pStyle w:val="Heading1"/>
        <w:rPr/>
      </w:pPr>
      <w:r>
        <w:rPr/>
        <w:t>15.8 EQUIPMENT &amp; INFRASTRUCTURE</w:t>
      </w:r>
    </w:p>
    <w:p>
      <w:pPr>
        <w:pStyle w:val="Normal"/>
        <w:rPr/>
      </w:pPr>
      <w:r>
        <w:rPr/>
        <w:t xml:space="preserve">• </w:t>
      </w:r>
      <w:r>
        <w:rPr/>
        <w:t>Employees are responsible for maintaining reliable internet connectivity.</w:t>
        <w:br/>
        <w:t>• Company-provided equipment must be used responsibly.</w:t>
        <w:br/>
        <w:t>• The Company may specify minimum infrastructure requirements.</w:t>
      </w:r>
    </w:p>
    <w:p>
      <w:pPr>
        <w:pStyle w:val="Heading1"/>
        <w:rPr/>
      </w:pPr>
      <w:r>
        <w:rPr/>
        <w:t>15.9 COMMUNICATION &amp; COLLABORATION</w:t>
      </w:r>
    </w:p>
    <w:p>
      <w:pPr>
        <w:pStyle w:val="Normal"/>
        <w:rPr/>
      </w:pPr>
      <w:r>
        <w:rPr/>
        <w:t xml:space="preserve">• </w:t>
      </w:r>
      <w:r>
        <w:rPr/>
        <w:t>Employees must use designated communication and collaboration tools.</w:t>
        <w:br/>
        <w:t>• Regular updates and responsiveness are expected.</w:t>
        <w:br/>
        <w:t>• Lack of communication may be treated as performance concern.</w:t>
      </w:r>
    </w:p>
    <w:p>
      <w:pPr>
        <w:pStyle w:val="Heading1"/>
        <w:rPr/>
      </w:pPr>
      <w:r>
        <w:rPr/>
        <w:t>15.10 REVIEW &amp; MODIFICATION</w:t>
      </w:r>
    </w:p>
    <w:p>
      <w:pPr>
        <w:pStyle w:val="Normal"/>
        <w:rPr/>
      </w:pPr>
      <w:r>
        <w:rPr/>
        <w:t xml:space="preserve">• </w:t>
      </w:r>
      <w:r>
        <w:rPr/>
        <w:t>Flexible work arrangements shall be reviewed periodically.</w:t>
        <w:br/>
        <w:t>• Policy may be amended based on business needs or legal requirements.</w:t>
        <w:br/>
        <w:t>• Any conflict shall be resolved in favor of business continuity.</w:t>
      </w:r>
    </w:p>
    <w:p>
      <w:pPr>
        <w:pStyle w:val="Normal"/>
        <w:rPr/>
      </w:pPr>
      <w:r>
        <w:rPr/>
      </w:r>
      <w:r>
        <w:br w:type="page"/>
      </w:r>
    </w:p>
    <w:p>
      <w:pPr>
        <w:pStyle w:val="Heading1"/>
        <w:rPr/>
      </w:pPr>
      <w:r>
        <w:rPr/>
        <w:t>ACKNOWLEDGEMENT &amp; SIGN-OFF</w:t>
      </w:r>
    </w:p>
    <w:p>
      <w:pPr>
        <w:pStyle w:val="Normal"/>
        <w:widowControl/>
        <w:bidi w:val="0"/>
        <w:spacing w:lineRule="auto" w:line="276" w:before="0" w:after="200"/>
        <w:jc w:val="left"/>
        <w:rPr/>
      </w:pPr>
      <w:r>
        <w:rPr/>
        <w:t>I acknowledge that I have read and understood the Remote, Hybrid &amp; Flexible Work Policy and agree to comply with its provisions.</w:t>
        <w:br/>
        <w:br/>
        <w:t>Name:</w:t>
        <w:br/>
        <w:t>Designation:</w:t>
        <w:br/>
        <w:t>Signature:</w:t>
        <w:br/>
        <w:t>Date:</w:t>
        <w:br/>
        <w:br/>
        <w:t>-----------------------------------</w:t>
        <w:br/>
        <w:br/>
        <w:t>For ITBREAKCOM PRIVATE LIMITED</w:t>
        <w:br/>
        <w:t>Authorized Signatory:</w:t>
        <w:br/>
        <w:t>Signature:</w:t>
        <w:br/>
        <w:t>Date: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LibreOffice/7.4.2.3$Windows_X86_64 LibreOffice_project/382eef1f22670f7f4118c8c2dd222ec7ad009daf</Application>
  <AppVersion>15.0000</AppVersion>
  <Pages>3</Pages>
  <Words>466</Words>
  <Characters>2823</Characters>
  <CharactersWithSpaces>3272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2025-12-29T15:22:31Z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