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21. INFORMATION SECURITY &amp; IP PROTECTION</w:t>
      </w:r>
    </w:p>
    <w:p>
      <w:r>
        <w:t>This policy defines the Information Security &amp; Intellectual Property (IP) Protection framework of ITBREAKCOM Private Limited. It establishes ownership of intellectual property, confidentiality obligations, and data protection practices aligned with the Digital Personal Data Protection Act, 2023 (DPDP Act). This policy forms an integral part of the Board-approved HR Governance Pack.</w:t>
        <w:br/>
      </w:r>
    </w:p>
    <w:p>
      <w:pPr>
        <w:pStyle w:val="Heading1"/>
      </w:pPr>
      <w:r>
        <w:t>21.1 OBJECTIVE</w:t>
      </w:r>
    </w:p>
    <w:p>
      <w:r>
        <w:t>The objectives of this policy are to:</w:t>
        <w:br/>
        <w:t>• Protect the Company’s intellectual property and proprietary information</w:t>
        <w:br/>
        <w:t>• Safeguard personal and business data from unauthorized access or misuse</w:t>
        <w:br/>
        <w:t>• Comply with applicable data protection laws, including the DPDP Act, 2023</w:t>
        <w:br/>
        <w:t>• Define clear ownership of work product created during engagement</w:t>
        <w:br/>
        <w:t>• Reduce legal, operational, and reputational risks</w:t>
      </w:r>
    </w:p>
    <w:p>
      <w:pPr>
        <w:pStyle w:val="Heading1"/>
      </w:pPr>
      <w:r>
        <w:t>21.2 SCOPE &amp; APPLICABILITY</w:t>
      </w:r>
    </w:p>
    <w:p>
      <w:r>
        <w:t>This policy applies to:</w:t>
        <w:br/>
        <w:t>• All employees (permanent, contractual, probationary)</w:t>
        <w:br/>
        <w:t>• Trainees and interns</w:t>
        <w:br/>
        <w:t>• Consultants, contractors, and advisors</w:t>
        <w:br/>
        <w:t>• Any third party with authorized access to Company information or systems</w:t>
      </w:r>
    </w:p>
    <w:p>
      <w:pPr>
        <w:pStyle w:val="Heading1"/>
      </w:pPr>
      <w:r>
        <w:t>21.3 OWNERSHIP OF INTELLECTUAL PROPERTY</w:t>
      </w:r>
    </w:p>
    <w:p>
      <w:r>
        <w:t>• All inventions, discoveries, works, designs, software, content, data, documentation, and materials created during the course of employment or engagement (“Work Product”) shall be the exclusive intellectual property of the Company.</w:t>
        <w:br/>
        <w:t>• This includes work created using Company resources or within the scope of assigned duties.</w:t>
        <w:br/>
        <w:t>• Employees and consultants shall execute IP assignment obligations as part of their agreements.</w:t>
        <w:br/>
        <w:t>• No rights, title, or interest in the Work Product shall vest in the individual.</w:t>
      </w:r>
    </w:p>
    <w:p>
      <w:pPr>
        <w:pStyle w:val="Heading1"/>
      </w:pPr>
      <w:r>
        <w:t>21.4 CONFIDENTIAL INFORMATION</w:t>
      </w:r>
    </w:p>
    <w:p>
      <w:r>
        <w:t>Confidential Information includes, but is not limited to:</w:t>
        <w:br/>
        <w:t>• Business strategies, pricing, and financial information</w:t>
        <w:br/>
        <w:t>• Customer, vendor, and partner data</w:t>
        <w:br/>
        <w:t>• Technical know-how, source code, and research data</w:t>
        <w:br/>
        <w:t>• Personal data of employees and users</w:t>
        <w:br/>
        <w:br/>
        <w:t>Such information shall be used only for authorized business purposes.</w:t>
      </w:r>
    </w:p>
    <w:p>
      <w:pPr>
        <w:pStyle w:val="Heading1"/>
      </w:pPr>
      <w:r>
        <w:t>21.5 CONFIDENTIALITY OBLIGATIONS</w:t>
      </w:r>
    </w:p>
    <w:p>
      <w:r>
        <w:t>• Confidential Information shall not be disclosed to unauthorized persons.</w:t>
        <w:br/>
        <w:t>• Information must be protected during and after the engagement.</w:t>
        <w:br/>
        <w:t>• Confidentiality obligations shall survive termination of employment or engagement.</w:t>
        <w:br/>
        <w:t>• Breach may result in disciplinary action, termination, and legal proceedings.</w:t>
      </w:r>
    </w:p>
    <w:p>
      <w:pPr>
        <w:pStyle w:val="Heading1"/>
      </w:pPr>
      <w:r>
        <w:t>21.6 DATA PROTECTION &amp; DPDP ACT COMPLIANCE</w:t>
      </w:r>
    </w:p>
    <w:p>
      <w:r>
        <w:t>In alignment with the Digital Personal Data Protection Act, 2023:</w:t>
        <w:br/>
        <w:t>• Personal data shall be collected only for lawful and specified purposes.</w:t>
        <w:br/>
        <w:t>• Reasonable security safeguards shall be implemented to prevent data breaches.</w:t>
        <w:br/>
        <w:t>• Access to personal data shall be restricted on a need-to-know basis.</w:t>
        <w:br/>
        <w:t>• Data principals’ rights shall be respected as per applicable law.</w:t>
        <w:br/>
        <w:t>• Data breaches, if any, shall be reported and managed in accordance with law.</w:t>
      </w:r>
    </w:p>
    <w:p>
      <w:pPr>
        <w:pStyle w:val="Heading1"/>
      </w:pPr>
      <w:r>
        <w:t>21.7 INFORMATION SECURITY PRACTICES</w:t>
      </w:r>
    </w:p>
    <w:p>
      <w:r>
        <w:t>• Use of strong passwords and access controls is mandatory.</w:t>
        <w:br/>
        <w:t>• Company data shall be stored only on authorized systems and platforms.</w:t>
        <w:br/>
        <w:t>• Unauthorized software, devices, or cloud storage shall not be used.</w:t>
        <w:br/>
        <w:t>• Regular backups and security updates shall be maintained.</w:t>
      </w:r>
    </w:p>
    <w:p>
      <w:pPr>
        <w:pStyle w:val="Heading1"/>
      </w:pPr>
      <w:r>
        <w:t>21.8 USE OF COMPANY SYSTEMS &amp; DATA</w:t>
      </w:r>
    </w:p>
    <w:p>
      <w:r>
        <w:t>• Company systems shall be used strictly for business purposes.</w:t>
        <w:br/>
        <w:t>• Monitoring of systems may be conducted to ensure security and compliance.</w:t>
        <w:br/>
        <w:t>• Users shall cooperate with security audits and investigations.</w:t>
      </w:r>
    </w:p>
    <w:p>
      <w:pPr>
        <w:pStyle w:val="Heading1"/>
      </w:pPr>
      <w:r>
        <w:t>21.9 BREACH MANAGEMENT &amp; REPORTING</w:t>
      </w:r>
    </w:p>
    <w:p>
      <w:r>
        <w:t>• Any suspected data or security breach must be reported immediately to HR / IT.</w:t>
        <w:br/>
        <w:t>• Incidents shall be investigated and documented.</w:t>
        <w:br/>
        <w:t>• Corrective and preventive measures shall be implemented promptly.</w:t>
      </w:r>
    </w:p>
    <w:p>
      <w:pPr>
        <w:pStyle w:val="Heading1"/>
      </w:pPr>
      <w:r>
        <w:t>21.10 RECORD RETENTION &amp; DESTRUCTION</w:t>
      </w:r>
    </w:p>
    <w:p>
      <w:r>
        <w:t>• Confidential and personal data shall be retained only as long as necessary.</w:t>
        <w:br/>
        <w:t>• Secure destruction or anonymization shall be carried out when data is no longer required.</w:t>
        <w:br/>
        <w:t>• Retention practices shall align with legal and business requirements.</w:t>
      </w:r>
    </w:p>
    <w:p>
      <w:r>
        <w:br w:type="page"/>
      </w:r>
    </w:p>
    <w:p>
      <w:pPr>
        <w:pStyle w:val="Heading1"/>
      </w:pPr>
      <w:r>
        <w:t>APPROVAL &amp; SIGN-OFF</w:t>
      </w:r>
    </w:p>
    <w:p>
      <w:r>
        <w:t>Prepared By (HR / IT): _______________________________  Date: ___________</w:t>
        <w:br/>
        <w:br/>
        <w:t>Reviewed By (Managing Director): ___________________  Date: ___________</w:t>
        <w:br/>
        <w:br/>
        <w:t>Noted By (Board): _______________________________  Date: 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