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23. SEPARATION, EXIT &amp; FULL &amp; FINAL (F&amp;F) SOP</w:t>
      </w:r>
    </w:p>
    <w:p>
      <w:r>
        <w:t>This Standard Operating Procedure (SOP) defines the separation, exit, and Full &amp; Final (F&amp;F) settlement process at ITBREAKCOM Private Limited. It ensures fair treatment, compliance with labour laws, asset protection, and timely closure of employment engagements. This SOP forms an integral part of the Board-approved HR Governance Pack.</w:t>
        <w:br/>
      </w:r>
    </w:p>
    <w:p>
      <w:pPr>
        <w:pStyle w:val="Heading1"/>
      </w:pPr>
      <w:r>
        <w:t>23.1 OBJECTIVE</w:t>
      </w:r>
    </w:p>
    <w:p>
      <w:r>
        <w:t>The objectives of this SOP are to:</w:t>
        <w:br/>
        <w:t>• Ensure orderly and compliant employee separations</w:t>
        <w:br/>
        <w:t>• Protect Company assets and confidential information</w:t>
        <w:br/>
        <w:t>• Provide a fair and transparent exit experience</w:t>
        <w:br/>
        <w:t>• Complete Full &amp; Final settlements within statutory timelines</w:t>
        <w:br/>
        <w:t>• Maintain proper documentation for audit and investor diligence</w:t>
      </w:r>
    </w:p>
    <w:p>
      <w:pPr>
        <w:pStyle w:val="Heading1"/>
      </w:pPr>
      <w:r>
        <w:t>23.2 TYPES OF SEPARATION</w:t>
      </w:r>
    </w:p>
    <w:p>
      <w:r>
        <w:t>Separations may occur due to:</w:t>
        <w:br/>
        <w:t>• Resignation by employee</w:t>
        <w:br/>
        <w:t>• Termination by Company (performance, misconduct, redundancy)</w:t>
        <w:br/>
        <w:t>• Completion of fixed-term or trainee engagement</w:t>
        <w:br/>
        <w:t>• Mutual separation</w:t>
        <w:br/>
        <w:t>• Retirement or incapacity (where applicable)</w:t>
      </w:r>
    </w:p>
    <w:p>
      <w:pPr>
        <w:pStyle w:val="Heading1"/>
      </w:pPr>
      <w:r>
        <w:t>23.3 NOTICE PERIODS</w:t>
      </w:r>
    </w:p>
    <w:p>
      <w:r>
        <w:t>Notice periods shall be governed by appointment letters and HR policies:</w:t>
        <w:br/>
        <w:br/>
        <w:t>• M0 (Trainee): 7 days</w:t>
        <w:br/>
        <w:t>• M1 – M2: ________ days</w:t>
        <w:br/>
        <w:t>• M3 – M4: ________ days</w:t>
        <w:br/>
        <w:t>• M5 and above: ________ days</w:t>
        <w:br/>
        <w:br/>
        <w:t>The Company may waive notice or recover salary in lieu thereof, subject to applicable laws.</w:t>
      </w:r>
    </w:p>
    <w:p>
      <w:pPr>
        <w:pStyle w:val="Heading1"/>
      </w:pPr>
      <w:r>
        <w:t>23.4 RESIGNATION PROCESS</w:t>
      </w:r>
    </w:p>
    <w:p>
      <w:r>
        <w:t>• Resignations must be submitted in writing to the reporting manager and HR.</w:t>
        <w:br/>
        <w:t>• HR shall acknowledge receipt and confirm last working day.</w:t>
        <w:br/>
        <w:t>• Knowledge transfer and handover plan shall be initiated.</w:t>
        <w:br/>
        <w:t>• Exit checklist shall be shared with the employee.</w:t>
      </w:r>
    </w:p>
    <w:p>
      <w:pPr>
        <w:pStyle w:val="Heading1"/>
      </w:pPr>
      <w:r>
        <w:t>23.5 TERMINATION PROCESS</w:t>
      </w:r>
    </w:p>
    <w:p>
      <w:r>
        <w:t>• Terminations shall follow due process and principles of natural justice.</w:t>
        <w:br/>
        <w:t>• In performance-related cases, PIP documentation shall be maintained.</w:t>
        <w:br/>
        <w:t>• Immediate termination may occur in cases of misconduct, breach of trust, or policy violations.</w:t>
        <w:br/>
        <w:t>• Termination decisions shall be documented and approved by authorized authorities.</w:t>
      </w:r>
    </w:p>
    <w:p>
      <w:pPr>
        <w:pStyle w:val="Heading1"/>
      </w:pPr>
      <w:r>
        <w:t>23.6 EXIT INTERVIEW</w:t>
      </w:r>
    </w:p>
    <w:p>
      <w:r>
        <w:t>• HR shall conduct an exit interview for all separating employees.</w:t>
        <w:br/>
        <w:t>• Feedback shall be recorded confidentially.</w:t>
        <w:br/>
        <w:t>• Trends and insights shall be analyzed for retention and improvement.</w:t>
      </w:r>
    </w:p>
    <w:p>
      <w:pPr>
        <w:pStyle w:val="Heading1"/>
      </w:pPr>
      <w:r>
        <w:t>23.7 ASSET RECOVERY &amp; ACCESS REVOCATION</w:t>
      </w:r>
    </w:p>
    <w:p>
      <w:r>
        <w:t>• All Company assets (laptop, ID card, access devices, documents) must be returned.</w:t>
        <w:br/>
        <w:t>• IT access (email, systems, CRM, tools) shall be revoked on or before last working day.</w:t>
        <w:br/>
        <w:t>• Clearance from HR, IT, and Finance is mandatory.</w:t>
      </w:r>
    </w:p>
    <w:p>
      <w:pPr>
        <w:pStyle w:val="Heading1"/>
      </w:pPr>
      <w:r>
        <w:t>23.8 FULL &amp; FINAL (F&amp;F) SETTLEMENT</w:t>
      </w:r>
    </w:p>
    <w:p>
      <w:r>
        <w:t>F&amp;F settlement may include:</w:t>
        <w:br/>
        <w:t>• Salary / stipend up to last working day</w:t>
        <w:br/>
        <w:t>• Leave encashment (if applicable)</w:t>
        <w:br/>
        <w:t>• Incentives or variable pay (as per policy)</w:t>
        <w:br/>
        <w:t>• Statutory dues and deductions</w:t>
        <w:br/>
        <w:t>• Recoveries (notice pay, asset damage, advances)</w:t>
        <w:br/>
        <w:br/>
        <w:t>F&amp;F shall be processed within ________ days from the last working day, subject to statutory timelines.</w:t>
      </w:r>
    </w:p>
    <w:p>
      <w:pPr>
        <w:pStyle w:val="Heading1"/>
      </w:pPr>
      <w:r>
        <w:t>23.9 TIMELINES &amp; RESPONSIBILITIES</w:t>
      </w:r>
    </w:p>
    <w:p>
      <w:r>
        <w:t>• Employee: Complete handover and asset return</w:t>
        <w:br/>
        <w:t>• Manager: Knowledge transfer and clearance</w:t>
        <w:br/>
        <w:t>• HR: Documentation, exit interview, F&amp;F coordination</w:t>
        <w:br/>
        <w:t>• IT: Access revocation</w:t>
        <w:br/>
        <w:t>• Finance: F&amp;F processing and payment</w:t>
      </w:r>
    </w:p>
    <w:p>
      <w:pPr>
        <w:pStyle w:val="Heading1"/>
      </w:pPr>
      <w:r>
        <w:t>23.10 RECORDS &amp; COMPLIANCE</w:t>
      </w:r>
    </w:p>
    <w:p>
      <w:r>
        <w:t>• All exit records shall be maintained for a minimum of seven (7) years.</w:t>
        <w:br/>
        <w:t>• Separation data shall be used for attrition analysis and reporting.</w:t>
        <w:br/>
        <w:t>• Compliance with Shops &amp; Establishments Act and other applicable laws is mandatory.</w:t>
      </w:r>
    </w:p>
    <w:p>
      <w:r>
        <w:br w:type="page"/>
      </w:r>
    </w:p>
    <w:p>
      <w:pPr>
        <w:pStyle w:val="Heading1"/>
      </w:pPr>
      <w:r>
        <w:t>APPROVAL &amp; SIGN-OFF</w:t>
      </w:r>
    </w:p>
    <w:p>
      <w:r>
        <w:t>Prepared By (HR): _______________________________  Date: ___________</w:t>
        <w:br/>
        <w:br/>
        <w:t>Reviewed By (Managing Director): ___________________  Date: ___________</w:t>
        <w:br/>
        <w:br/>
        <w:t>Noted By (Board): _______________________________  Date: ___________</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