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ANNEXURE G – CONSULTANT AGREEMENT TEMPLATE</w:t>
      </w:r>
    </w:p>
    <w:p>
      <w:r>
        <w:t>This Consultant Agreement Template forms part of the HR Governance Pack of ITBREAKCOM Private Limited and is intended for engagement of independent contractors on a principal-to-principal basis.</w:t>
        <w:br/>
      </w:r>
    </w:p>
    <w:p>
      <w:pPr>
        <w:pStyle w:val="Heading1"/>
      </w:pPr>
      <w:r>
        <w:t>1. PARTIES</w:t>
      </w:r>
    </w:p>
    <w:p>
      <w:r>
        <w:t>This Agreement is entered into on _____________</w:t>
        <w:br/>
        <w:br/>
        <w:t>BETWEEN</w:t>
        <w:br/>
        <w:br/>
        <w:t>ITBREAKCOM PRIVATE LIMITED, a company incorporated under the Companies Act, 2013, having its registered office at ______________________________ (“Company”)</w:t>
        <w:br/>
        <w:br/>
        <w:t>AND</w:t>
        <w:br/>
        <w:br/>
        <w:t>______________________________, residing at ______________________________, PAN ____________________, GSTIN (if applicable) ____________________ (“Consultant”).</w:t>
      </w:r>
    </w:p>
    <w:p>
      <w:pPr>
        <w:pStyle w:val="Heading1"/>
      </w:pPr>
      <w:r>
        <w:t>2. NATURE OF ENGAGEMENT</w:t>
      </w:r>
    </w:p>
    <w:p>
      <w:r>
        <w:t>2.1 The Consultant is engaged as an independent contractor on a principal-to-principal basis.</w:t>
        <w:br/>
        <w:t>2.2 Nothing contained herein shall be construed as creating an employer–employee relationship, partnership, agency, or joint venture.</w:t>
        <w:br/>
        <w:t>2.3 The Consultant shall not hold themselves out as an employee or representative of the Company.</w:t>
        <w:br/>
        <w:t>2.4 The Consultant shall not be entitled to any employee benefits including PF, ESIC, gratuity, bonus, leave, insurance, or other statutory or non-statutory benefits.</w:t>
      </w:r>
    </w:p>
    <w:p>
      <w:pPr>
        <w:pStyle w:val="Heading1"/>
      </w:pPr>
      <w:r>
        <w:t>3. SCOPE OF SERVICES</w:t>
      </w:r>
    </w:p>
    <w:p>
      <w:r>
        <w:t>The Consultant shall provide the following services (“Services”):</w:t>
        <w:br/>
        <w:br/>
        <w:t>____________________________________________________</w:t>
        <w:br/>
        <w:t>____________________________________________________</w:t>
        <w:br/>
        <w:t>____________________________________________________</w:t>
        <w:br/>
        <w:br/>
        <w:t>The Services shall be performed in a professional and timely manner to the satisfaction of the Company.</w:t>
      </w:r>
    </w:p>
    <w:p>
      <w:pPr>
        <w:pStyle w:val="Heading1"/>
      </w:pPr>
      <w:r>
        <w:t>4. FEE STRUCTURE &amp; PAYMENT</w:t>
      </w:r>
    </w:p>
    <w:p>
      <w:r>
        <w:t>4.1 Professional Fees: ₹________________ per ____________________.</w:t>
        <w:br/>
        <w:t>4.2 Payment shall be made against submission of a valid invoice by the Consultant.</w:t>
        <w:br/>
        <w:t>4.3 Payments shall be released within __________ days of invoice approval.</w:t>
        <w:br/>
        <w:t>4.4 No additional expenses or reimbursements shall be payable unless pre-approved in writing.</w:t>
      </w:r>
    </w:p>
    <w:p>
      <w:pPr>
        <w:pStyle w:val="Heading1"/>
      </w:pPr>
      <w:r>
        <w:t>5. TAX DEDUCTION &amp; GST COMPLIANCE</w:t>
      </w:r>
    </w:p>
    <w:p>
      <w:r>
        <w:t>5.1 The Company shall deduct TDS as applicable under the Income Tax Act, 1961.</w:t>
        <w:br/>
        <w:t>5.2 The Consultant shall be solely responsible for income tax filings and statutory compliances.</w:t>
        <w:br/>
        <w:t>5.3 If registered under GST, the Consultant shall issue GST-compliant invoices.</w:t>
        <w:br/>
        <w:t>5.4 Any penalties arising from tax non-compliance shall be borne solely by the Consultant.</w:t>
      </w:r>
    </w:p>
    <w:p>
      <w:pPr>
        <w:pStyle w:val="Heading1"/>
      </w:pPr>
      <w:r>
        <w:t>6. CONFIDENTIALITY</w:t>
      </w:r>
    </w:p>
    <w:p>
      <w:r>
        <w:t>The Consultant shall maintain strict confidentiality of all non-public information of the Company and shall not disclose or use such information except for performance of Services. Confidentiality obligations shall survive for three (3) years after termination.</w:t>
      </w:r>
    </w:p>
    <w:p>
      <w:pPr>
        <w:pStyle w:val="Heading1"/>
      </w:pPr>
      <w:r>
        <w:t>7. INTELLECTUAL PROPERTY ASSIGNMENT</w:t>
      </w:r>
    </w:p>
    <w:p>
      <w:r>
        <w:t>7.1 All deliverables, work product, content, data, designs, or materials created by the Consultant during the engagement (“Work Product”) shall be the exclusive intellectual property of the Company.</w:t>
        <w:br/>
        <w:t>7.2 The Consultant hereby irrevocably assigns all rights, title, and interest in the Work Product to the Company.</w:t>
        <w:br/>
        <w:t>7.3 The Consultant warrants that the Work Product does not infringe third-party rights.</w:t>
      </w:r>
    </w:p>
    <w:p>
      <w:pPr>
        <w:pStyle w:val="Heading1"/>
      </w:pPr>
      <w:r>
        <w:t>8. TERM &amp; TERMINATION</w:t>
      </w:r>
    </w:p>
    <w:p>
      <w:r>
        <w:t>This Agreement shall commence on _____________ and continue until _____________ unless terminated earlier.</w:t>
        <w:br/>
        <w:br/>
        <w:t>Either Party may terminate this Agreement by providing __________ days’ written notice.</w:t>
        <w:br/>
        <w:t>The Company may terminate immediately in case of breach, misconduct, or confidentiality/IP violation.</w:t>
      </w:r>
    </w:p>
    <w:p>
      <w:pPr>
        <w:pStyle w:val="Heading1"/>
      </w:pPr>
      <w:r>
        <w:t>9. GOVERNING LAW &amp; JURISDICTION</w:t>
      </w:r>
    </w:p>
    <w:p>
      <w:r>
        <w:t>This Agreement shall be governed by the laws of India. Courts at New Delhi shall have exclusive jurisdiction.</w:t>
      </w:r>
    </w:p>
    <w:p>
      <w:r>
        <w:br w:type="page"/>
      </w:r>
    </w:p>
    <w:p>
      <w:pPr>
        <w:pStyle w:val="Heading1"/>
      </w:pPr>
      <w:r>
        <w:t>SIGNATURES</w:t>
      </w:r>
    </w:p>
    <w:p>
      <w:r>
        <w:t>For ITBREAKCOM PRIVATE LIMITED</w:t>
        <w:br/>
        <w:br/>
        <w:t>Authorized Signatory:</w:t>
        <w:br/>
        <w:t>Name:</w:t>
        <w:br/>
        <w:t>Designation:</w:t>
        <w:br/>
        <w:t>Signature:</w:t>
        <w:br/>
        <w:t>Date:</w:t>
        <w:br/>
        <w:br/>
        <w:t>-----------------------------------</w:t>
        <w:br/>
        <w:br/>
        <w:t>Consultant</w:t>
        <w:br/>
        <w:br/>
        <w:t>Name:</w:t>
        <w:br/>
        <w:t>Signature: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