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IT BREAK COM PRIVATE LIMITED</w:t>
      </w:r>
    </w:p>
    <w:p>
      <w:pPr>
        <w:pStyle w:val="Heading1"/>
      </w:pPr>
      <w:r>
        <w:t>LEAVE POLICY &amp; RULES</w:t>
      </w:r>
    </w:p>
    <w:p>
      <w:r>
        <w:t>This Leave Policy &amp; Rules document is issued for IT Break Com Private Limited and forms an integral part of the Company’s HR Governance Framework. The policy is designed to ensure operational continuity, statutory compliance, and fair treatment of employees while supporting work-life balance.</w:t>
      </w:r>
    </w:p>
    <w:p>
      <w:pPr>
        <w:pStyle w:val="Heading2"/>
      </w:pPr>
      <w:r>
        <w:t>1. OBJECTIVE</w:t>
      </w:r>
    </w:p>
    <w:p>
      <w:r>
        <w:t>The objective of this policy is to:</w:t>
        <w:br/>
        <w:t>• Define various types of leave available to employees</w:t>
        <w:br/>
        <w:t>• Establish clear rules for leave accrual, usage, and approval</w:t>
        <w:br/>
        <w:t>• Ensure statutory and operational compliance</w:t>
        <w:br/>
        <w:t>• Avoid ambiguity, misuse, or misinterpretation of leave entitlements</w:t>
      </w:r>
    </w:p>
    <w:p>
      <w:pPr>
        <w:pStyle w:val="Heading2"/>
      </w:pPr>
      <w:r>
        <w:t>2. SCOPE &amp; APPLICABILITY</w:t>
      </w:r>
    </w:p>
    <w:p>
      <w:r>
        <w:t>This policy applies to all confirmed employees of IT Break Com Private Limited (M1–M5). Trainees, interns, and consultants are governed by the terms specified in their respective engagement agreements.</w:t>
      </w:r>
    </w:p>
    <w:p>
      <w:pPr>
        <w:pStyle w:val="Heading2"/>
      </w:pPr>
      <w:r>
        <w:t>3. GENERAL PRINCIPLES</w:t>
      </w:r>
    </w:p>
    <w:p>
      <w:r>
        <w:t>• Leave is a privilege and not an absolute right.</w:t>
        <w:br/>
        <w:t>• Grant of leave is subject to exigencies of work.</w:t>
        <w:br/>
        <w:t>• Prior approval is mandatory except in genuine emergencies.</w:t>
        <w:br/>
        <w:t>• Unauthorized absence may attract disciplinary action.</w:t>
        <w:br/>
        <w:t>• Leave records are maintained on a calendar year basis.</w:t>
      </w:r>
    </w:p>
    <w:p>
      <w:pPr>
        <w:pStyle w:val="Heading2"/>
      </w:pPr>
      <w:r>
        <w:t>4. TYPES OF LEAVE</w:t>
      </w:r>
    </w:p>
    <w:p>
      <w:pPr>
        <w:pStyle w:val="Heading3"/>
      </w:pPr>
      <w:r>
        <w:t>4.1 Casual Leave (CL)</w:t>
      </w:r>
    </w:p>
    <w:p>
      <w:r>
        <w:t>• Entitlement: 6 days per calendar year.</w:t>
        <w:br/>
        <w:t>• Purpose: Short-term personal or unforeseen requirements.</w:t>
        <w:br/>
        <w:t>• Maximum 2 days may be availed at a time.</w:t>
        <w:br/>
        <w:t>• Cannot be carried forward or encashed.</w:t>
        <w:br/>
        <w:t>• Unavailed CL lapses at year-end.</w:t>
      </w:r>
    </w:p>
    <w:p>
      <w:pPr>
        <w:pStyle w:val="Heading3"/>
      </w:pPr>
      <w:r>
        <w:t>4.2 Sick Leave (SL)</w:t>
      </w:r>
    </w:p>
    <w:p>
      <w:r>
        <w:t>• Entitlement: 6 days per calendar year.</w:t>
        <w:br/>
        <w:t>• Used for illness or medical emergencies.</w:t>
        <w:br/>
        <w:t>• Medical certificate may be required for continuous absence.</w:t>
        <w:br/>
        <w:t>• Cannot be carried forward or encashed.</w:t>
      </w:r>
    </w:p>
    <w:p>
      <w:pPr>
        <w:pStyle w:val="Heading3"/>
      </w:pPr>
      <w:r>
        <w:t>4.3 Earned / Privilege Leave (PL)</w:t>
      </w:r>
    </w:p>
    <w:p>
      <w:r>
        <w:t>• Entitlement: 12 days per calendar year (post confirmation).</w:t>
        <w:br/>
        <w:t>• Accrued monthly.</w:t>
        <w:br/>
        <w:t>• Prior approval of minimum 7 days is required.</w:t>
        <w:br/>
        <w:t>• Maximum accumulation allowed: 24 days.</w:t>
        <w:br/>
        <w:t>• Leave beyond 24 days may be encashed annually (where applicable).</w:t>
        <w:br/>
        <w:t>• Encashment is based on last drawn Basic Salary.</w:t>
      </w:r>
    </w:p>
    <w:p>
      <w:pPr>
        <w:pStyle w:val="Heading3"/>
      </w:pPr>
      <w:r>
        <w:t>4.4 Leave Without Pay (LWP)</w:t>
      </w:r>
    </w:p>
    <w:p>
      <w:r>
        <w:t>• Any leave taken beyond available balance shall be treated as LWP.</w:t>
        <w:br/>
        <w:t>• LWP impacts salary and statutory benefits.</w:t>
        <w:br/>
        <w:t>• Requires approval from Department Head and HR.</w:t>
      </w:r>
    </w:p>
    <w:p>
      <w:pPr>
        <w:pStyle w:val="Heading2"/>
      </w:pPr>
      <w:r>
        <w:t>5. SHORT LEAVE</w:t>
      </w:r>
    </w:p>
    <w:p>
      <w:r>
        <w:t>• Short leave of up to 1 hour may be permitted.</w:t>
        <w:br/>
        <w:t>• Maximum 2 occasions per month.</w:t>
        <w:br/>
        <w:t>• Subject to prior approval by reporting manager.</w:t>
        <w:br/>
        <w:t>• Grant of short leave is discretionary.</w:t>
      </w:r>
    </w:p>
    <w:p>
      <w:pPr>
        <w:pStyle w:val="Heading2"/>
      </w:pPr>
      <w:r>
        <w:t>6. LEAVE APPLICATION &amp; APPROVAL PROCESS</w:t>
      </w:r>
    </w:p>
    <w:p>
      <w:r>
        <w:t>• Leave must be applied through the prescribed system or form.</w:t>
        <w:br/>
        <w:t>• Reporting Manager recommends; HOD sanctions.</w:t>
        <w:br/>
        <w:t>• In emergencies, intimation must be given within the first working hour.</w:t>
        <w:br/>
        <w:t>• Failure to inform may result in leave being treated as unauthorized absence.</w:t>
      </w:r>
    </w:p>
    <w:p>
      <w:pPr>
        <w:pStyle w:val="Heading2"/>
      </w:pPr>
      <w:r>
        <w:t>7. HOLIDAYS</w:t>
      </w:r>
    </w:p>
    <w:p>
      <w:r>
        <w:t>• A list of declared holidays will be issued annually.</w:t>
        <w:br/>
        <w:t>• Branches may adapt holidays based on local requirements with approval.</w:t>
        <w:br/>
        <w:t>• Weekly offs shall be as per applicable Shops &amp; Establishments Act.</w:t>
      </w:r>
    </w:p>
    <w:p>
      <w:pPr>
        <w:pStyle w:val="Heading2"/>
      </w:pPr>
      <w:r>
        <w:t>8. MISUSE &amp; DISCIPLINARY ACTION</w:t>
      </w:r>
    </w:p>
    <w:p>
      <w:r>
        <w:t>• Habitual absenteeism or misuse of leave will attract disciplinary action.</w:t>
        <w:br/>
        <w:t>• Overstay of sanctioned leave without approval may be treated as misconduct.</w:t>
        <w:br/>
        <w:t>• Salary deduction will apply for unauthorized absence.</w:t>
      </w:r>
    </w:p>
    <w:p>
      <w:pPr>
        <w:pStyle w:val="Heading2"/>
      </w:pPr>
      <w:r>
        <w:t>9. STATUTORY COMPLIANCE</w:t>
      </w:r>
    </w:p>
    <w:p>
      <w:r>
        <w:t>This policy is aligned with applicable Indian labour laws including the Shops &amp; Establishments Act, Payment of Wages Act, and other relevant statutes.</w:t>
      </w:r>
    </w:p>
    <w:p>
      <w:pPr>
        <w:pStyle w:val="Heading2"/>
      </w:pPr>
      <w:r>
        <w:t>10. AMENDMENT &amp; INTERPRETATION</w:t>
      </w:r>
    </w:p>
    <w:p>
      <w:r>
        <w:t>• The Company reserves the right to amend this policy.</w:t>
        <w:br/>
        <w:t>• Management’s interpretation shall be final and binding.</w:t>
        <w:br/>
        <w:t>• Any exception requires written approval from the Management.</w:t>
      </w:r>
    </w:p>
    <w:p>
      <w:r>
        <w:br w:type="page"/>
      </w:r>
    </w:p>
    <w:p>
      <w:pPr>
        <w:pStyle w:val="Heading2"/>
      </w:pPr>
      <w:r>
        <w:t>ACKNOWLEDGEMENT</w:t>
      </w:r>
    </w:p>
    <w:p>
      <w:r>
        <w:t>I acknowledge that I have read and understood the Leave Policy &amp; Rules of IT Break Com Private Limited and agree to comply with the same.</w:t>
        <w:br/>
        <w:br/>
        <w:t>Employee Name:</w:t>
        <w:br/>
        <w:t>Designation:</w:t>
        <w:br/>
        <w:t>Signature:</w:t>
        <w:br/>
        <w:t>Date:</w:t>
        <w:br/>
        <w:br/>
        <w:t>For IT Break Com Private Limited</w:t>
        <w:br/>
        <w:t>Authorized Signatory:</w:t>
        <w:br/>
        <w:t>Signature &amp; Seal: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