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LEVEL-WISE LOCAL CONVEYANCE, TRAVEL, TOUR &amp; REIMBURSEMENT POLICY</w:t>
      </w:r>
    </w:p>
    <w:p>
      <w:pPr>
        <w:pStyle w:val="Normal"/>
        <w:rPr/>
      </w:pPr>
      <w:r>
        <w:rPr/>
        <w:t>This policy defines the level-wise Local Conveyance, Travel, Tour, and Reimbursement Rules of IT Break Com Private Limited. It is aligned with the Master HR Policy Manual, M-Level architecture, CRM compliance requirements, and investor-grade financial controls. All reimbursements are subject to documentation, CRM entry, and approval workflows.</w:t>
      </w:r>
    </w:p>
    <w:p>
      <w:pPr>
        <w:pStyle w:val="Heading1"/>
        <w:rPr/>
      </w:pPr>
      <w:r>
        <w:rPr/>
        <w:t>1. OBJECTIVE</w:t>
      </w:r>
    </w:p>
    <w:p>
      <w:pPr>
        <w:pStyle w:val="Normal"/>
        <w:rPr/>
      </w:pPr>
      <w:r>
        <w:rPr/>
        <w:t xml:space="preserve">• </w:t>
      </w:r>
      <w:r>
        <w:rPr/>
        <w:t>Ensure cost discipline and transparency in travel expenses</w:t>
        <w:br/>
        <w:t>• Grade reimbursements based on employee M-Level</w:t>
        <w:br/>
        <w:t>• Link reimbursements to productivity and CRM compliance</w:t>
        <w:br/>
        <w:t>• Prevent misuse and ensure audit readiness</w:t>
        <w:br/>
        <w:t>• Support field operations and business growth</w:t>
      </w:r>
    </w:p>
    <w:p>
      <w:pPr>
        <w:pStyle w:val="Heading1"/>
        <w:rPr/>
      </w:pPr>
      <w:r>
        <w:rPr/>
        <w:t>2. APPLICABILITY</w:t>
      </w:r>
    </w:p>
    <w:p>
      <w:pPr>
        <w:pStyle w:val="Normal"/>
        <w:rPr/>
      </w:pPr>
      <w:r>
        <w:rPr/>
        <w:t>This policy applies to:</w:t>
        <w:br/>
        <w:t>• Employees (M1–M5)</w:t>
        <w:br/>
        <w:t>• Trainees (M0) – limited eligibility</w:t>
        <w:br/>
        <w:t>• Consultants (C1) – only if contractually approved</w:t>
        <w:br/>
        <w:br/>
        <w:t>Golden Rule: No CRM Entry = No Reimbursement.</w:t>
      </w:r>
    </w:p>
    <w:p>
      <w:pPr>
        <w:pStyle w:val="Heading1"/>
        <w:rPr/>
      </w:pPr>
      <w:r>
        <w:rPr/>
        <w:t>3. LOCAL CONVEYANCE – LEVEL WISE</w:t>
      </w:r>
    </w:p>
    <w:p>
      <w:pPr>
        <w:pStyle w:val="Normal"/>
        <w:rPr/>
      </w:pPr>
      <w:r>
        <w:rPr/>
        <w:t>M0 – Trainee:</w:t>
        <w:br/>
        <w:t>• Metro / Bus: Actuals</w:t>
        <w:br/>
        <w:t>• Cap: ₹1,500 per month</w:t>
        <w:br/>
        <w:t>• Approval: Reporting Manager</w:t>
        <w:br/>
        <w:br/>
        <w:t>M1 – Executive:</w:t>
        <w:br/>
        <w:t>• Metro / Bus: Actuals</w:t>
        <w:br/>
        <w:t>• Cap: ₹2,500 per month</w:t>
        <w:br/>
        <w:t>• Auto / Cab: Only post 8:30 PM (female safety) or heavy material</w:t>
        <w:br/>
        <w:br/>
        <w:t>M2 – Senior Executive / Field:</w:t>
        <w:br/>
        <w:t>• Personal Bike: ₹4 per km</w:t>
        <w:br/>
        <w:t>• Metro / Bus: Actuals</w:t>
        <w:br/>
        <w:t>• Cap: ₹4,000 per month</w:t>
        <w:br/>
        <w:br/>
        <w:t>M3 – Manager:</w:t>
        <w:br/>
        <w:t>• Metro / Cab: Actuals</w:t>
        <w:br/>
        <w:t>• Cap: ₹6,000 per month</w:t>
        <w:br/>
        <w:br/>
        <w:t>M4 / M5 – Senior Management:</w:t>
        <w:br/>
        <w:t>• Cab / Self-drive: Actuals</w:t>
        <w:br/>
        <w:t>• No fixed monthly cap (business justification required)</w:t>
      </w:r>
    </w:p>
    <w:p>
      <w:pPr>
        <w:pStyle w:val="Heading1"/>
        <w:rPr/>
      </w:pPr>
      <w:r>
        <w:rPr/>
        <w:t>4. OUTSTATION TRAVEL – LEVEL WISE</w:t>
      </w:r>
    </w:p>
    <w:p>
      <w:pPr>
        <w:pStyle w:val="Normal"/>
        <w:rPr/>
      </w:pPr>
      <w:r>
        <w:rPr/>
        <w:t>Mode of Travel:</w:t>
        <w:br/>
        <w:t>• M0–M2: Train (Sleeper / 3AC)</w:t>
        <w:br/>
        <w:t>• M3: Train (2AC) or Flight (approval required)</w:t>
        <w:br/>
        <w:t>• M4–M5: Flight permitted</w:t>
        <w:br/>
        <w:br/>
        <w:t>Lodging (per night):</w:t>
        <w:br/>
        <w:t>• M0–M2: Up to ₹2,000</w:t>
        <w:br/>
        <w:t>• M3: Up to ₹3,500</w:t>
        <w:br/>
        <w:t>• M4–M5: Up to ₹6,000</w:t>
        <w:br/>
        <w:br/>
        <w:t>Daily Allowance:</w:t>
        <w:br/>
        <w:t>• M0–M2: ₹800 per day</w:t>
        <w:br/>
        <w:t>• M3: ₹1,200 per day</w:t>
        <w:br/>
        <w:t>• M4–M5: ₹2,000 per day</w:t>
      </w:r>
    </w:p>
    <w:p>
      <w:pPr>
        <w:pStyle w:val="Heading1"/>
        <w:rPr/>
      </w:pPr>
      <w:r>
        <w:rPr/>
        <w:t>5. TOUR ADVANCE</w:t>
      </w:r>
    </w:p>
    <w:p>
      <w:pPr>
        <w:pStyle w:val="Normal"/>
        <w:rPr/>
      </w:pPr>
      <w:r>
        <w:rPr/>
        <w:t xml:space="preserve">• </w:t>
      </w:r>
      <w:r>
        <w:rPr/>
        <w:t>Tour advance may be sanctioned up to 70% of estimated travel cost</w:t>
        <w:br/>
        <w:t>• Must be settled within 5 working days of return</w:t>
        <w:br/>
        <w:t>• Unsettled advances will be deducted from salary</w:t>
      </w:r>
    </w:p>
    <w:p>
      <w:pPr>
        <w:pStyle w:val="Heading1"/>
        <w:rPr/>
      </w:pPr>
      <w:r>
        <w:rPr/>
        <w:t>6. EXPENSE SUBMISSION &amp; APPROVAL</w:t>
      </w:r>
    </w:p>
    <w:p>
      <w:pPr>
        <w:pStyle w:val="Normal"/>
        <w:rPr/>
      </w:pPr>
      <w:r>
        <w:rPr/>
        <w:t xml:space="preserve">• </w:t>
      </w:r>
      <w:r>
        <w:rPr/>
        <w:t>Expenses must be submitted weekly</w:t>
        <w:br/>
        <w:t>• Bills and CRM meeting logs mandatory</w:t>
        <w:br/>
        <w:t>• Auto-rejection if documents are incomplete</w:t>
        <w:br/>
        <w:br/>
        <w:t>Approval Matrix:</w:t>
        <w:br/>
        <w:t>• M0–M1: M2 / M3</w:t>
        <w:br/>
        <w:t>• M2–M3: M5</w:t>
        <w:br/>
        <w:t>• M4–M5: Founder / Finance</w:t>
      </w:r>
    </w:p>
    <w:p>
      <w:pPr>
        <w:pStyle w:val="Heading1"/>
        <w:rPr/>
      </w:pPr>
      <w:r>
        <w:rPr/>
        <w:t>7. NON-REIMBURSABLE ITEMS</w:t>
      </w:r>
    </w:p>
    <w:p>
      <w:pPr>
        <w:pStyle w:val="Normal"/>
        <w:rPr/>
      </w:pPr>
      <w:r>
        <w:rPr/>
        <w:t xml:space="preserve">• </w:t>
      </w:r>
      <w:r>
        <w:rPr/>
        <w:t>Personal expenses</w:t>
        <w:br/>
        <w:t>• Alcohol / entertainment</w:t>
        <w:br/>
        <w:t>• Family travel</w:t>
        <w:br/>
        <w:t>• Expenses without bills or CRM proof</w:t>
      </w:r>
    </w:p>
    <w:p>
      <w:pPr>
        <w:pStyle w:val="Heading1"/>
        <w:rPr/>
      </w:pPr>
      <w:r>
        <w:rPr/>
        <w:t>8. DISCIPLINARY IMPLICATIONS</w:t>
      </w:r>
    </w:p>
    <w:p>
      <w:pPr>
        <w:pStyle w:val="Normal"/>
        <w:rPr/>
      </w:pPr>
      <w:r>
        <w:rPr/>
        <w:t xml:space="preserve">• </w:t>
      </w:r>
      <w:r>
        <w:rPr/>
        <w:t>False or inflated claims lead to disciplinary action</w:t>
        <w:br/>
        <w:t>• Repeated violations may result in termination</w:t>
        <w:br/>
        <w:t>• CRM falsification results in immediate termination</w:t>
      </w:r>
    </w:p>
    <w:p>
      <w:pPr>
        <w:pStyle w:val="Heading1"/>
        <w:rPr/>
      </w:pPr>
      <w:r>
        <w:rPr/>
        <w:t>9. GOVERNANCE &amp; REVIEW</w:t>
      </w:r>
    </w:p>
    <w:p>
      <w:pPr>
        <w:pStyle w:val="Normal"/>
        <w:rPr/>
      </w:pPr>
      <w:r>
        <w:rPr/>
        <w:t>This policy shall be reviewed annually or earlier based on business needs. Any deviation requires written approval from Management.</w:t>
      </w:r>
    </w:p>
    <w:p>
      <w:pPr>
        <w:pStyle w:val="Heading1"/>
        <w:rPr/>
      </w:pPr>
      <w:r>
        <w:rPr/>
        <w:t>ACKNOWLEDGEMENT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I acknowledge that I have read and understood this policy and agree to comply.</w:t>
        <w:br/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For IT BREAK COM PRIVATE LIMITED</w:t>
        <w:br/>
        <w:t>Authorized Signatory:</w:t>
        <w:br/>
        <w:t>Signature:</w:t>
        <w:br/>
        <w:t>Date: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LibreOffice/7.4.2.3$Windows_X86_64 LibreOffice_project/382eef1f22670f7f4118c8c2dd222ec7ad009daf</Application>
  <AppVersion>15.0000</AppVersion>
  <Pages>3</Pages>
  <Words>464</Words>
  <Characters>2387</Characters>
  <CharactersWithSpaces>2839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2025-12-29T15:55:00Z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