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ROLE-WISE KPI / KRA &amp; VARIABLE PAY GOALS</w:t>
      </w:r>
    </w:p>
    <w:p>
      <w:pPr>
        <w:pStyle w:val="Normal"/>
        <w:rPr/>
      </w:pPr>
      <w:r>
        <w:rPr/>
        <w:t>This document defines detailed, measurable KPIs, KRAs, and variable pay goals for key roles at ITBREAK COM Private Limited. It is aligned with the Master HR Policy Manual, M-Level architecture, CTC slabs, and Variable Pay Policy. Variable payouts are strictly performance-linked and governed by gatekeeper rules.</w:t>
        <w:br/>
      </w:r>
    </w:p>
    <w:p>
      <w:pPr>
        <w:pStyle w:val="Heading1"/>
        <w:rPr/>
      </w:pPr>
      <w:r>
        <w:rPr/>
        <w:t>1. Head of Programs (M5)</w:t>
      </w:r>
    </w:p>
    <w:p>
      <w:pPr>
        <w:pStyle w:val="Normal"/>
        <w:rPr/>
      </w:pPr>
      <w:r>
        <w:rPr/>
        <w:t>Target Monthly CTC: ₹70,000</w:t>
        <w:br/>
        <w:t>Variable Pay at Risk: ₹20,000 (Quarterly)</w:t>
      </w:r>
    </w:p>
    <w:p>
      <w:pPr>
        <w:pStyle w:val="Normal"/>
        <w:rPr/>
      </w:pPr>
      <w:r>
        <w:rPr/>
        <w:t>KRAs &amp; KPIs:</w:t>
        <w:br/>
        <w:t>• Company Revenue (Plan A): Target ₹10 Cr ARR – 50%</w:t>
        <w:br/>
        <w:t>• Quarterly Revenue Milestone ≥90% – 20%</w:t>
        <w:br/>
        <w:t>• Gross Margin ≥55% – 10%</w:t>
        <w:br/>
        <w:t>• Team Attrition &lt;12% – 10%</w:t>
        <w:br/>
        <w:t>• Investor &amp; Compliance Readiness – 10%</w:t>
        <w:br/>
        <w:br/>
        <w:t>Variable Pay:</w:t>
        <w:br/>
        <w:t>• &lt;80% target: ₹0</w:t>
        <w:br/>
        <w:t>• 80–89%: ₹10,000</w:t>
        <w:br/>
        <w:t>• ≥90%: ₹20,000</w:t>
        <w:br/>
      </w:r>
    </w:p>
    <w:p>
      <w:pPr>
        <w:pStyle w:val="Heading1"/>
        <w:rPr/>
      </w:pPr>
      <w:r>
        <w:rPr/>
        <w:t>2. Workshop Manager (M3)</w:t>
      </w:r>
    </w:p>
    <w:p>
      <w:pPr>
        <w:pStyle w:val="Normal"/>
        <w:rPr/>
      </w:pPr>
      <w:r>
        <w:rPr/>
        <w:t>Target Monthly CTC: ₹40,000</w:t>
        <w:br/>
        <w:t>Variable Pay at Risk: ₹10,000 (Monthly)</w:t>
      </w:r>
    </w:p>
    <w:p>
      <w:pPr>
        <w:pStyle w:val="Normal"/>
        <w:rPr/>
      </w:pPr>
      <w:r>
        <w:rPr/>
        <w:t>KRAs &amp; KPIs:</w:t>
        <w:br/>
        <w:t>• Workshop Revenue ≥₹7L/month – 50%</w:t>
        <w:br/>
        <w:t>• Fill Rate ≥85% – 20%</w:t>
        <w:br/>
        <w:t>• Zero Operational Errors – 15%</w:t>
        <w:br/>
        <w:t>• CRM Accuracy 100% – 15%</w:t>
        <w:br/>
        <w:br/>
        <w:t>Variable Pay:</w:t>
        <w:br/>
        <w:t>• &lt;₹5L: ₹0</w:t>
        <w:br/>
        <w:t>• ₹5–6.9L: ₹5,000</w:t>
        <w:br/>
        <w:t>• ≥₹7L: ₹10,000</w:t>
        <w:br/>
      </w:r>
    </w:p>
    <w:p>
      <w:pPr>
        <w:pStyle w:val="Heading1"/>
        <w:rPr/>
      </w:pPr>
      <w:r>
        <w:rPr/>
        <w:t>3. Mentor Manager (M3)</w:t>
      </w:r>
    </w:p>
    <w:p>
      <w:pPr>
        <w:pStyle w:val="Normal"/>
        <w:rPr/>
      </w:pPr>
      <w:r>
        <w:rPr/>
        <w:t>Target Monthly CTC: ₹40,000</w:t>
        <w:br/>
        <w:t>Variable Pay at Risk: ₹10,000 (Monthly)</w:t>
      </w:r>
    </w:p>
    <w:p>
      <w:pPr>
        <w:pStyle w:val="Normal"/>
        <w:rPr/>
      </w:pPr>
      <w:r>
        <w:rPr/>
        <w:t>KRAs &amp; KPIs:</w:t>
        <w:br/>
        <w:t>• Mentor SLA ≥98% – 40%</w:t>
        <w:br/>
        <w:t>• Mentor Rating ≥4.5 – 30%</w:t>
        <w:br/>
        <w:t>• Mentor Attrition &lt;10% – 15%</w:t>
        <w:br/>
        <w:t>• Session Readiness – 15%</w:t>
        <w:br/>
        <w:br/>
        <w:t>Variable Pay:</w:t>
        <w:br/>
        <w:t>• Rating &lt;4.2: ₹0</w:t>
        <w:br/>
        <w:t>• 4.2–4.49: ₹5,000</w:t>
        <w:br/>
        <w:t>• ≥4.5: ₹10,000</w:t>
        <w:br/>
      </w:r>
    </w:p>
    <w:p>
      <w:pPr>
        <w:pStyle w:val="Heading1"/>
        <w:rPr/>
      </w:pPr>
      <w:r>
        <w:rPr/>
        <w:t>4. DevOps Engineer (M2)</w:t>
      </w:r>
    </w:p>
    <w:p>
      <w:pPr>
        <w:pStyle w:val="Normal"/>
        <w:rPr/>
      </w:pPr>
      <w:r>
        <w:rPr/>
        <w:t>Target Monthly CTC: ₹50,000</w:t>
        <w:br/>
        <w:t>Variable Pay at Risk: ₹10,000 (Monthly)</w:t>
      </w:r>
    </w:p>
    <w:p>
      <w:pPr>
        <w:pStyle w:val="Normal"/>
        <w:rPr/>
      </w:pPr>
      <w:r>
        <w:rPr/>
        <w:t>KRAs &amp; KPIs:</w:t>
        <w:br/>
        <w:t>• System Uptime ≥99.5% – 50%</w:t>
        <w:br/>
        <w:t>• Cloud Budget Control – 20%</w:t>
        <w:br/>
        <w:t>• Incident TAT &lt;2 hrs – 15%</w:t>
        <w:br/>
        <w:t>• Security Compliance – 15%</w:t>
        <w:br/>
        <w:br/>
        <w:t>Variable Pay:</w:t>
        <w:br/>
        <w:t>• &lt;99% uptime: ₹0</w:t>
        <w:br/>
        <w:t>• 99–99.49%: ₹5,000</w:t>
        <w:br/>
        <w:t>• ≥99.5%: ₹10,000</w:t>
        <w:br/>
      </w:r>
    </w:p>
    <w:p>
      <w:pPr>
        <w:pStyle w:val="Heading1"/>
        <w:rPr/>
      </w:pPr>
      <w:r>
        <w:rPr/>
        <w:t>5. Senior Executive – Biology (M2)</w:t>
      </w:r>
    </w:p>
    <w:p>
      <w:pPr>
        <w:pStyle w:val="Normal"/>
        <w:rPr/>
      </w:pPr>
      <w:r>
        <w:rPr/>
        <w:t>Target Monthly CTC: ₹30,000</w:t>
        <w:br/>
        <w:t>Variable Pay at Risk: ₹5,000 (Monthly)</w:t>
      </w:r>
    </w:p>
    <w:p>
      <w:pPr>
        <w:pStyle w:val="Normal"/>
        <w:rPr/>
      </w:pPr>
      <w:r>
        <w:rPr/>
        <w:t>KRAs &amp; KPIs:</w:t>
        <w:br/>
        <w:t>• Bio Revenue ≥₹3L/month – 40%</w:t>
        <w:br/>
        <w:t>• Content Accuracy – 25%</w:t>
        <w:br/>
        <w:t>• Student Rating ≥4.4 – 20%</w:t>
        <w:br/>
        <w:t>• Timely Delivery – 15%</w:t>
        <w:br/>
        <w:br/>
        <w:t>Variable Pay:</w:t>
        <w:br/>
        <w:t>• &lt;₹2L: ₹0</w:t>
        <w:br/>
        <w:t>• ₹2–2.9L: ₹2,500</w:t>
        <w:br/>
        <w:t>• ≥₹3L: ₹5,000</w:t>
        <w:br/>
      </w:r>
    </w:p>
    <w:p>
      <w:pPr>
        <w:pStyle w:val="Heading1"/>
        <w:rPr/>
      </w:pPr>
      <w:r>
        <w:rPr/>
        <w:t>Governance Notes</w:t>
      </w:r>
    </w:p>
    <w:p>
      <w:pPr>
        <w:pStyle w:val="Normal"/>
        <w:rPr/>
      </w:pPr>
      <w:r>
        <w:rPr/>
        <w:t xml:space="preserve">• </w:t>
      </w:r>
      <w:r>
        <w:rPr/>
        <w:t>Variable pay is not guaranteed.</w:t>
        <w:br/>
        <w:t>• Gatekeeper rule applies.</w:t>
        <w:br/>
        <w:t>• Paid monthly unless stated otherwise.</w:t>
        <w:br/>
        <w:t>• KPIs reviewed monthly and reset quarterly.</w:t>
        <w:br/>
      </w:r>
    </w:p>
    <w:p>
      <w:pPr>
        <w:pStyle w:val="Normal"/>
        <w:rPr/>
      </w:pPr>
      <w:r>
        <w:rPr/>
        <w:t>FIELD EXECUTIVE / SALES KPI SHEET (M1)</w:t>
      </w:r>
    </w:p>
    <w:p>
      <w:pPr>
        <w:pStyle w:val="Normal"/>
        <w:rPr/>
      </w:pPr>
      <w:r>
        <w:rPr/>
        <w:t>Monthly CTC: ₹25,000</w:t>
        <w:br/>
        <w:t>Variable Pay at Risk: ₹8,000 (Monthly)</w:t>
      </w:r>
    </w:p>
    <w:p>
      <w:pPr>
        <w:pStyle w:val="Normal"/>
        <w:rPr/>
      </w:pPr>
      <w:r>
        <w:rPr/>
        <w:t>KRAs &amp; KPIs:</w:t>
        <w:br/>
        <w:t>• Leads Converted: 15/month @ ₹20,000 avg ticket – 40%</w:t>
        <w:br/>
        <w:t>• Revenue Target: ₹3,00,000/month – 30%</w:t>
        <w:br/>
        <w:t>• CRM Updates Accuracy (100%) – 15%</w:t>
        <w:br/>
        <w:t>• Payment Collection Timeliness – 15%</w:t>
        <w:br/>
        <w:br/>
        <w:t>Variable Pay Payout:</w:t>
        <w:br/>
        <w:t>• Revenue &lt;₹2L: ₹0</w:t>
        <w:br/>
        <w:t>• ₹2–2.9L: ₹4,000</w:t>
        <w:br/>
        <w:t>• ≥₹3L: ₹8,000</w:t>
        <w:br/>
      </w:r>
    </w:p>
    <w:p>
      <w:pPr>
        <w:pStyle w:val="Heading1"/>
        <w:rPr/>
      </w:pPr>
      <w:r>
        <w:rPr/>
        <w:t>M1 EXECUTIVE KPI SHEET (Ops / Sales / Support) (M1)</w:t>
      </w:r>
    </w:p>
    <w:p>
      <w:pPr>
        <w:pStyle w:val="Normal"/>
        <w:rPr/>
      </w:pPr>
      <w:r>
        <w:rPr/>
        <w:t>Monthly CTC: ₹28,000</w:t>
        <w:br/>
        <w:t>Variable Pay at Risk: ₹6,000 (Monthly)</w:t>
      </w:r>
    </w:p>
    <w:p>
      <w:pPr>
        <w:pStyle w:val="Normal"/>
        <w:rPr/>
      </w:pPr>
      <w:r>
        <w:rPr/>
        <w:t>KRAs &amp; KPIs:</w:t>
        <w:br/>
        <w:t>• Task Completion Rate ≥95% – 30%</w:t>
        <w:br/>
        <w:t>• Turnaround Time SLA – 25%</w:t>
        <w:br/>
        <w:t>• Error Rate &lt;2% – 20%</w:t>
        <w:br/>
        <w:t>• Internal Stakeholder Rating ≥4.3 – 15%</w:t>
        <w:br/>
        <w:t>• Process Compliance – 10%</w:t>
        <w:br/>
        <w:br/>
        <w:t>Variable Pay:</w:t>
        <w:br/>
        <w:t>• Score &lt;70%: ₹0</w:t>
        <w:br/>
        <w:t>• 70–84%: ₹3,000</w:t>
        <w:br/>
        <w:t>• ≥85%: ₹6,000</w:t>
        <w:br/>
      </w:r>
    </w:p>
    <w:p>
      <w:pPr>
        <w:pStyle w:val="Heading1"/>
        <w:rPr/>
      </w:pPr>
      <w:r>
        <w:rPr/>
        <w:t>AUTO-CALCULATION DASHBOARD LOGIC (REFERENCE)</w:t>
      </w:r>
    </w:p>
    <w:p>
      <w:pPr>
        <w:pStyle w:val="Normal"/>
        <w:rPr/>
      </w:pPr>
      <w:r>
        <w:rPr/>
        <w:t>The following logic shall be used in Excel / HRMS dashboards:</w:t>
        <w:br/>
        <w:t>• KPI Weight × Achievement % = Weighted Score</w:t>
        <w:br/>
        <w:t>• Sum of Weighted Scores = Final Performance %</w:t>
        <w:br/>
        <w:t>• Gatekeeper Rule: Minimum 70% overall mandatory</w:t>
        <w:br/>
        <w:t>• Variable Payout = Slab-based amount × Eligibility</w:t>
        <w:br/>
        <w:br/>
        <w:t>Dashboards shall auto-pull:</w:t>
        <w:br/>
        <w:t>• Revenue from CRM</w:t>
        <w:br/>
        <w:t>• Attendance from HRMS</w:t>
        <w:br/>
        <w:t>• SLA from Ops logs</w:t>
      </w:r>
    </w:p>
    <w:p>
      <w:pPr>
        <w:pStyle w:val="Heading1"/>
        <w:rPr/>
      </w:pPr>
      <w:r>
        <w:rPr/>
        <w:t>MAPPING KPIs INTO OFFER LETTERS</w:t>
      </w:r>
    </w:p>
    <w:p>
      <w:pPr>
        <w:pStyle w:val="Normal"/>
        <w:rPr/>
      </w:pPr>
      <w:r>
        <w:rPr/>
        <w:t>Offer Letters shall include:</w:t>
        <w:br/>
        <w:t>• Clause stating Variable Pay is KPI-linked</w:t>
        <w:br/>
        <w:t>• Reference to role-specific KPI Annexure</w:t>
        <w:br/>
        <w:t>• Clear statement: Variable Pay is earned, not guaranteed</w:t>
        <w:br/>
        <w:t>• Gatekeeper rule disclosure</w:t>
      </w:r>
    </w:p>
    <w:p>
      <w:pPr>
        <w:pStyle w:val="Heading1"/>
        <w:rPr/>
      </w:pPr>
      <w:r>
        <w:rPr/>
        <w:t>MAPPING KPIs INTO PMS SCORECARDS</w:t>
      </w:r>
    </w:p>
    <w:p>
      <w:pPr>
        <w:pStyle w:val="Normal"/>
        <w:rPr/>
      </w:pPr>
      <w:r>
        <w:rPr/>
        <w:t>PMS scorecards shall:</w:t>
        <w:br/>
        <w:t>• Replicate KPI weights from annexures</w:t>
        <w:br/>
        <w:t>• Capture monthly actuals vs targets</w:t>
        <w:br/>
        <w:t>• Trigger PIP if score &lt;60% for 2 cycles</w:t>
        <w:br/>
        <w:t>• Feed outcomes into increment / exit decisions</w:t>
      </w:r>
    </w:p>
    <w:p>
      <w:pPr>
        <w:pStyle w:val="Heading1"/>
        <w:rPr/>
      </w:pPr>
      <w:r>
        <w:rPr/>
        <w:t>GOVERNANCE &amp; CONTROL</w:t>
      </w:r>
    </w:p>
    <w:p>
      <w:pPr>
        <w:pStyle w:val="Normal"/>
        <w:spacing w:before="0" w:after="200"/>
        <w:rPr/>
      </w:pPr>
      <w:r>
        <w:rPr/>
        <w:t xml:space="preserve">• </w:t>
      </w:r>
      <w:r>
        <w:rPr/>
        <w:t>Each role KPI sheet forms a standalone Annexure</w:t>
        <w:br/>
        <w:t>• Any change requires HR + Management approval</w:t>
        <w:br/>
        <w:t>• KPIs reviewed quarterly</w:t>
        <w:br/>
        <w:t>• Used for audits and investor diligence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LibreOffice/7.4.2.3$Windows_X86_64 LibreOffice_project/382eef1f22670f7f4118c8c2dd222ec7ad009daf</Application>
  <AppVersion>15.0000</AppVersion>
  <Pages>4</Pages>
  <Words>624</Words>
  <Characters>3085</Characters>
  <CharactersWithSpaces>3717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2025-12-29T15:56:09Z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