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40" w:line="240" w:lineRule="auto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Cover letter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Dear Editors,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Please consider our research article, “Point and region objectives reverse method rankings in a synthetic benchmark of SPADE and experimental design strategies,” for PLOS ONE.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We compare point recommendations and acceptable-region maps under matched experimental budgets. We position SPADE against established straddle, conservative excursion-set, and TruVaR methods, and distinguish our synthetic evidence from published physical-process studies. Our contribution is a controlled evaluation of endpoint-dependent rankings, targeting mechanisms, and certificate validity, rather than a new level-set principle.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In the retained regenerated benchmark's prespecified synthetic Hill condition, SPADE reduced latent-map error by 15.3% relative to noisy Bayesian optimization while retaining practical point-regret parity. Boundary targeting did not outperform random second-round placement. The original posterior certificate checks did not establish empirical validity, and a separate 2,750-row development study stopped without selecting a transferable protocol. A claim-impact audit distinguishes older failing adaptive reference columns from the prospective inputs; current sampler behavior differs from the archived version. We report the negative findings and do not claim complete historical replay, biological validation, or universal method superiority.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The discussion addresses the strong one-shot Latin-hypercube comparator and limits the practical-gain claim accordingly. The manuscript includes four main figures, a comparison with published studies, and three supporting tables. [AUTHOR CONFIRMATION REQUIRED: archival repository DOI and reviewer-access URL.]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prior interactions with PLOS, related manuscripts or preprints, and whether this work is under consideration elsewhere.]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suggested Academic Editors and any opposed reviewers with reasons.]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[AUTHOR CONFIRMATION REQUIRED: all authors have reviewed the manuscript, agreed to their contributions, and approved this submission.]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Sincerely,</w:t>
      </w:r>
    </w:p>
    <w:p>
      <w:pPr>
        <w:widowControl/>
      </w:pPr>
      <w:r>
        <w:rPr>
          <w:rFonts w:ascii="Times New Roman" w:hAnsi="Times New Roman" w:eastAsia="Times New Roman" w:cs="Times New Roman"/>
          <w:color w:val="000000"/>
          <w:sz w:val="24"/>
        </w:rPr>
        <w:t>[CORRESPONDING AUTHOR NAME AND EMAIL TO BE CONFIRMED]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40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subject>PLOS ONE cover letter</dc:subject>
  <dc:creator>python-docx</dc:creator>
  <cp:keywords>SPADE; Bayesian optimization; response-surface methodology; design space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