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SPADE’s mean certified volume minus qLogNEI’s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