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Методы интегрирования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Выполнил: Аквух  Джеймс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курс 3 группа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Преподаватель: Будник А.М.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Минск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Постановка задачи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Для заданной функции </w:t>
      </w:r>
      <m:oMath>
        <m:r>
          <w:rPr>
            <w:sz w:val="24"/>
            <w:szCs w:val="24"/>
            <w:highlight w:val="white"/>
          </w:rPr>
          <m:t xml:space="preserve">f(x)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 требуется найти значение её определённого интеграла на отрезке </w:t>
      </w:r>
      <m:oMath>
        <m:r>
          <w:rPr>
            <w:sz w:val="24"/>
            <w:szCs w:val="24"/>
            <w:highlight w:val="white"/>
          </w:rPr>
          <m:t xml:space="preserve">[a, b]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 с точностью </w:t>
      </w:r>
      <m:oMath>
        <m:r>
          <m:t>ε</m:t>
        </m: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Методы интегрирования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средних прямоугольников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Формула интегрирования: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333625" cy="5715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Погрешность: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003463" cy="5048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3839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463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трапеций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Формула интегрирования: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790950" cy="5810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Погрешность: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341600" cy="523875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1305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6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средних прямоугольников с оценкой погрешности методом Рунге-Кутты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Формула интегрирования: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333625" cy="5715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Погрешность: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114550" cy="52192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116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2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Условие остановки вычислений: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5775" cy="190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Гаусса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Формула интегрирования: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619500" cy="5334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048000" cy="59055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Исходные данные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b w:val="1"/>
            <w:sz w:val="24"/>
            <w:szCs w:val="24"/>
            <w:highlight w:val="white"/>
          </w:rPr>
          <m:t xml:space="preserve">I = </m:t>
        </m:r>
        <m:nary>
          <m:naryPr>
            <m:chr m:val="∫"/>
            <m:ctrlPr>
              <w:rPr>
                <w:b w:val="1"/>
                <w:sz w:val="24"/>
                <w:szCs w:val="24"/>
                <w:highlight w:val="white"/>
              </w:rPr>
            </m:ctrlPr>
          </m:naryPr>
          <m:sub>
            <m:r>
              <w:rPr>
                <w:b w:val="1"/>
                <w:sz w:val="24"/>
                <w:szCs w:val="24"/>
                <w:highlight w:val="white"/>
              </w:rPr>
              <m:t xml:space="preserve">0</m:t>
            </m:r>
          </m:sub>
          <m:sup>
            <m:r>
              <w:rPr>
                <w:b w:val="1"/>
                <w:sz w:val="24"/>
                <w:szCs w:val="24"/>
                <w:highlight w:val="white"/>
              </w:rPr>
              <m:t>π</m:t>
            </m:r>
          </m:sup>
        </m:nary>
        <m:sSup>
          <m:sSupPr>
            <m:ctrlPr>
              <w:rPr>
                <w:b w:val="1"/>
                <w:sz w:val="24"/>
                <w:szCs w:val="24"/>
                <w:highlight w:val="white"/>
              </w:rPr>
            </m:ctrlPr>
          </m:sSupPr>
          <m:e>
            <m:r>
              <w:rPr>
                <w:b w:val="1"/>
                <w:sz w:val="24"/>
                <w:szCs w:val="24"/>
                <w:highlight w:val="white"/>
              </w:rPr>
              <m:t xml:space="preserve">e</m:t>
            </m:r>
          </m:e>
          <m:sup>
            <m:r>
              <w:rPr>
                <w:b w:val="1"/>
                <w:sz w:val="24"/>
                <w:szCs w:val="24"/>
                <w:highlight w:val="white"/>
              </w:rPr>
              <m:t xml:space="preserve">x</m:t>
            </m:r>
          </m:sup>
        </m:sSup>
        <m:r>
          <w:rPr>
            <w:b w:val="1"/>
            <w:sz w:val="24"/>
            <w:szCs w:val="24"/>
            <w:highlight w:val="white"/>
          </w:rPr>
          <m:t xml:space="preserve"> sin(x) 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Листинг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{sum} = require('mathjs');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{exp, sin, sqrt, ceil, pow, abs, PI} = Math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{log} = console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a = 0, b = 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I = 12.0703463163896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f = x =&gt; exp(x) * sin(x)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fd2max = PI /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print = (name, n, h, I, In, R, EPS)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log(`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ab/>
        <w:t xml:space="preserve">Method: ${name}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ab/>
        <w:t xml:space="preserve">n: ${n}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ab/>
        <w:t xml:space="preserve">h: ${h}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ab/>
        <w:t xml:space="preserve">I: ${I}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ab/>
        <w:t xml:space="preserve">In: ${In}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ab/>
        <w:t xml:space="preserve">R: ${R}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ab/>
        <w:t xml:space="preserve">EPS: ${EPS || 'Not set'}`)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rectangles = (f, a, b, n)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const h = (b - a) /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const nodes = [...Array(n).keys()].map(i =&gt; a + h * i + h /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return h * sum(nodes.map(f))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rectanglesTest = EPS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const n = ceil(sqrt(fd2max * pow(b - a, 3) / 24 / EPS))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const In = rectangles(f, 0, PI,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print('Rectangles', n, (b - a) / n, I, In, abs(I - In), EPS)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trapezoids = (f, a, b, n)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const h = (b - a) /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const nodes = [...Array(n - 1).keys()].map(i =&gt; a + h * (i + 1))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return h * ((f(a) + f(b)) / 2 + sum(nodes.map(f)))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trapezoidsTest = EPS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const n = ceil(sqrt(fd2max * pow(b - a, 3) / 12 / EPS))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const In = trapezoids(f, 0, PI,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print('Trapezoids', n, (b - a) / n, I, In, abs(I - In), EPS)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runge = (I, m, n, EPS)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while (abs(I(n) - I(2 * n)) / (pow(2, m) - 1) &gt; EPS)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ab/>
        <w:t xml:space="preserve">return runge(I, m, n * 2, EPS)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return {n, In: I(2 * n)}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rungeTest = EPS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const S = n =&gt; rectangles(f, a, b, 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const {n, In} = runge(S, 1, 1, EPS)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print('Runge', n, (b - a) / n, I, In, abs(I - In), EPS)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gauss = (f, a, b)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const x = [-sqrt(0.6), 0, sqrt(0.6)]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const A = [5 / 9, 8 / 9, 5 / 9]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return (b - a) / 2 * sum([0, 1, 2].map(i =&gt; A[i] * f((b - a) / 2 * x[i] + (a + b) / 2)))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const gaussTest = ()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const n =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const In = gauss(f, 0, PI)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print('Gauss', n, (b - a) / n, I, In, abs(I - In))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[rectanglesTest, trapezoidsTest, rungeTest].map(f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f(pow(10, -3))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f(pow(10, -5))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ab/>
        <w:t xml:space="preserve">f(pow(10, -8))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6"/>
          <w:szCs w:val="16"/>
          <w:highlight w:val="white"/>
          <w:rtl w:val="0"/>
        </w:rPr>
        <w:t xml:space="preserve">gaussTest()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5. Результаты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105025" cy="64103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41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1943100" cy="414532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10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4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 Вывод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Число узлов разбиения отрезка, необходимое для достижения заданной точности (</w:t>
      </w:r>
      <m:oMath>
        <m:r>
          <w:rPr>
            <w:sz w:val="24"/>
            <w:szCs w:val="24"/>
            <w:highlight w:val="white"/>
          </w:rPr>
          <m:t xml:space="preserve">1</m:t>
        </m:r>
        <m:sSup>
          <m:sSupPr>
            <m:ctrlPr>
              <w:rPr>
                <w:sz w:val="24"/>
                <w:szCs w:val="24"/>
                <w:highlight w:val="white"/>
              </w:rPr>
            </m:ctrlPr>
          </m:sSupPr>
          <m:e>
            <m:r>
              <w:rPr>
                <w:sz w:val="24"/>
                <w:szCs w:val="24"/>
                <w:highlight w:val="white"/>
              </w:rPr>
              <m:t xml:space="preserve">0</m:t>
            </m:r>
          </m:e>
          <m:sup>
            <m:r>
              <w:rPr>
                <w:sz w:val="24"/>
                <w:szCs w:val="24"/>
                <w:highlight w:val="white"/>
              </w:rPr>
              <m:t xml:space="preserve">-5</m:t>
            </m:r>
          </m:sup>
        </m:sSup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) имеет одинаковый порядок для метода трапеций и метода средних прямоугольников. Это объясняется тем, что оба метода обладают одинаковым порядком алгебраической точности (=1). Следует отметить, что для определения числа узлов разбиения отрезка интегрирования в методах Ньютона-Котеса требуется знать производные интегрируемой функции определенного порядка (зависит от метода). Чтобы этого избежать используется оценка погрешности вычисления с помощью правила Рунге-Кутта. Число узлов разбиения, определенное по правилу Рунге-Кутта равно ближайшей степени двойки к теоретическому числу узлов разбиения. Это подтверждает справедливость использованного правила для определения погрешности.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Тем не менее, рассмотренные выше методы не являются оптимальными с точки зрения степени алгебраической точности при заданном числе узлов разбиения. Оптимальной формулой интегрирования для фиксированного числа узлов разбиения является формула Гаусса. Из результатов видно, что погрешность метода Гаусса на 3 узлах меньше, чем, к примеру, погрешность метода средних прямоугольников на 32 узлах. Однако для использования метода Гаусса необходимо знать аналитическое выражение интегрируемой функции, или по крайней мере ее точечные значения с большой точностью, что ограничивает ее практическое применение.</w:t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9.png"/><Relationship Id="rId13" Type="http://schemas.openxmlformats.org/officeDocument/2006/relationships/image" Target="media/image04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5" Type="http://schemas.openxmlformats.org/officeDocument/2006/relationships/image" Target="media/image17.png"/><Relationship Id="rId14" Type="http://schemas.openxmlformats.org/officeDocument/2006/relationships/image" Target="media/image11.png"/><Relationship Id="rId5" Type="http://schemas.openxmlformats.org/officeDocument/2006/relationships/image" Target="media/image16.png"/><Relationship Id="rId6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20.png"/></Relationships>
</file>