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智能人才库项目</w:t>
      </w:r>
    </w:p>
    <w:p>
      <w:pPr>
        <w:pStyle w:val="Subtitle"/>
      </w:pPr>
      <w:r>
        <w:t>场景需求分析（学术人才子系统 MVP）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2268"/>
        <w:gridCol w:w="5953"/>
      </w:tblGrid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文档阶段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需求分析阶段</w:t>
            </w:r>
          </w:p>
        </w:tc>
      </w:tr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文档定位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业务需求分析核心文档</w:t>
            </w:r>
          </w:p>
        </w:tc>
      </w:tr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适用范围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学术人才子系统 MVP；服务招聘场景</w:t>
            </w:r>
          </w:p>
        </w:tc>
      </w:tr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版本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V1.0</w:t>
            </w:r>
          </w:p>
        </w:tc>
      </w:tr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编制原则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聚焦招聘主链路、冻结 MVP 边界、为后续方案设计与开发任务拆分提供输入</w:t>
            </w:r>
          </w:p>
        </w:tc>
      </w:tr>
    </w:tbl>
    <w:p/>
    <w:p>
      <w:pPr>
        <w:pStyle w:val="Heading1"/>
      </w:pPr>
      <w:r>
        <w:t>1. 文档目的</w:t>
      </w:r>
    </w:p>
    <w:p>
      <w:pPr/>
      <w:r>
        <w:t>本文件用于从招聘业务视角澄清学术人才子系统 MVP 的建设动因、目标用户、核心使用场景、业务痛点、优先级和阶段边界，作为后续需求规格说明、方案设计、任务拆分和阶段验收的业务依据。</w:t>
      </w:r>
    </w:p>
    <w:p>
      <w:pPr>
        <w:pStyle w:val="Heading1"/>
      </w:pPr>
      <w:r>
        <w:t>2. 业务背景与问题定义</w:t>
      </w:r>
    </w:p>
    <w:p>
      <w:pPr/>
      <w:r>
        <w:t>当前招聘相关工作中，面向外部高层次人才的搜索、识别、分析与长期跟踪，仍较大程度依赖人工搜索、人工判断和零散沉淀。学术人才是第一阶段最适合切入的数据域：公开数据可获得性较好、人才评价信号相对丰富、招聘价值明确，适合作为智能人才库首条可验证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8731"/>
      </w:tblGrid>
      <w:tr>
        <w:tc>
          <w:tcPr>
            <w:tcW w:type="dxa" w:w="9746"/>
            <w:shd w:fill="ED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当前主要痛点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外部信息入口分散，院校、机构、论文成果、合作网络等信息需要人工拼接，搜索成本高。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候选人资料缺少结构化沉淀，难以复用，也难以持续形成面向招聘的重点人才池。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重点候选人的识别高度依赖个人经验，缺少统一的比较口径和分析视图。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当前缺少可扩展的数据对象和产品框架，难以平滑扩展到开源、工业、竞赛和校园博士等来源域。</w:t>
            </w:r>
          </w:p>
        </w:tc>
      </w:tr>
    </w:tbl>
    <w:p/>
    <w:p>
      <w:pPr>
        <w:pStyle w:val="Heading1"/>
      </w:pPr>
      <w:r>
        <w:t>3. 需求分析结论（先行结论）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4873"/>
        <w:gridCol w:w="4873"/>
      </w:tblGrid>
      <w:tr>
        <w:tc>
          <w:tcPr>
            <w:tcW w:type="dxa" w:w="4873"/>
            <w:shd w:fill="D9E6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结论项</w:t>
            </w:r>
          </w:p>
        </w:tc>
        <w:tc>
          <w:tcPr>
            <w:tcW w:type="dxa" w:w="4873"/>
            <w:shd w:fill="D9E6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说明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需求核心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建设一套服务招聘场景的学术人才发现与分析工具，让用户能够更快地搜到人、判断人、沉淀人。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阶段定位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第一阶段为“高标准 MVP / 受控试运行版本”，范围严格控制，但工程质量、稳定性和 UX/UI 体验按正式业务系统标准要求。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数据定位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OpenAlex 在第一阶段作为 Source Layer，用于验证学术人才域的数据链路；平台业务模型不与单一外部数据源强耦合。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产出导向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优先形成招聘可用的搜索、筛选、详情查看、基础排序和 TOP 候选人导出闭环。</w:t>
            </w:r>
          </w:p>
        </w:tc>
      </w:tr>
      <w:tr>
        <w:tc>
          <w:tcPr>
            <w:tcW w:type="dxa" w:w="4873"/>
          </w:tcPr>
          <w:p>
            <w:r>
              <w:t>本轮补充重点</w:t>
            </w:r>
          </w:p>
        </w:tc>
        <w:tc>
          <w:tcPr>
            <w:tcW w:type="dxa" w:w="4873"/>
          </w:tcPr>
          <w:p>
            <w:r>
              <w:t>第一阶段明确增加“人才库总览、按国家/学校浏览、学校信息页、按学校查看人才列表、角色标识、学校范围权限控制”等核心需求。</w:t>
            </w:r>
          </w:p>
        </w:tc>
      </w:tr>
    </w:tbl>
    <w:p/>
    <w:p>
      <w:pPr>
        <w:pStyle w:val="Heading1"/>
      </w:pPr>
      <w:r>
        <w:t>4. 用户角色与业务诉求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49"/>
        <w:gridCol w:w="3249"/>
        <w:gridCol w:w="3249"/>
      </w:tblGrid>
      <w:tr>
        <w:tc>
          <w:tcPr>
            <w:tcW w:type="dxa" w:w="175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用户角色</w:t>
            </w:r>
          </w:p>
        </w:tc>
        <w:tc>
          <w:tcPr>
            <w:tcW w:type="dxa" w:w="311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典型诉求</w:t>
            </w:r>
          </w:p>
        </w:tc>
        <w:tc>
          <w:tcPr>
            <w:tcW w:type="dxa" w:w="3855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对系统的核心期待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招聘 HR / 招聘项目负责人</w:t>
            </w:r>
          </w:p>
        </w:tc>
        <w:tc>
          <w:tcPr>
            <w:tcW w:type="dxa" w:w="311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围绕某一技术方向快速形成目标人选池，并为后续接触与沟通准备信息。</w:t>
            </w:r>
          </w:p>
        </w:tc>
        <w:tc>
          <w:tcPr>
            <w:tcW w:type="dxa" w:w="38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搜索入口统一、筛选高效、信息结构清晰、导出方便。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用人经理 / 技术评审支持者</w:t>
            </w:r>
          </w:p>
        </w:tc>
        <w:tc>
          <w:tcPr>
            <w:tcW w:type="dxa" w:w="311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从学术成果、方向匹配度、活跃度和合作网络等角度辅助判断候选人价值。</w:t>
            </w:r>
          </w:p>
        </w:tc>
        <w:tc>
          <w:tcPr>
            <w:tcW w:type="dxa" w:w="38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详情页可信、重点信号突出、可快速完成初筛和比较。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项目 Owner / 业务管理者</w:t>
            </w:r>
          </w:p>
        </w:tc>
        <w:tc>
          <w:tcPr>
            <w:tcW w:type="dxa" w:w="311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验证系统是否真正提升招聘效率，并评估是否值得继续扩展。</w:t>
            </w:r>
          </w:p>
        </w:tc>
        <w:tc>
          <w:tcPr>
            <w:tcW w:type="dxa" w:w="38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系统可稳定试用、结果可解释、后续扩展口径清楚。</w:t>
            </w:r>
          </w:p>
        </w:tc>
      </w:tr>
    </w:tbl>
    <w:p/>
    <w:p>
      <w:pPr>
        <w:pStyle w:val="Heading1"/>
      </w:pPr>
      <w:r>
        <w:t>5. 核心业务场景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编号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需求项</w:t>
            </w:r>
          </w:p>
        </w:tc>
        <w:tc>
          <w:tcPr>
            <w:tcW w:type="dxa" w:w="36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  <w:tc>
          <w:tcPr>
            <w:tcW w:type="dxa" w:w="102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验收关注点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SC-01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人才库总览认知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用户进入系统后，希望快速看到当前已收录高校数量、教授类人才数量和学生类人才数量，判断系统当前覆盖范围与使用价值。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总览信息一眼可读，统计口径清楚。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SC-02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关键字搜人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用户可输入人才姓名、学校名称、研究方向或技术关键词，直接返回相关人才列表。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搜索入口明显，返回结果与招聘语义相关。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SC-03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按国家/学校分类浏览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用户可先按国家浏览学校列表，再进入目标学校查看学校信息和人才列表。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浏览路径自然，学校分类结构清晰。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SC-04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学校信息认知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用户进入学校信息页后，可快速了解学校介绍、已收录教授人数、学生人数等信息，并判断是否继续下钻。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学校页能建立上下文，指标清楚可信。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SC-05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按学校查看人才列表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用户进入某所学校的人才列表后，可快速识别候选人角色、研究方向及基础信息，进行第一轮初筛。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列表前几屏即可辅助判断“是否值得继续看”。</w:t>
            </w:r>
          </w:p>
        </w:tc>
      </w:tr>
      <w:tr>
        <w:tc>
          <w:tcPr>
            <w:tcW w:type="dxa" w:w="1949"/>
          </w:tcPr>
          <w:p>
            <w:r>
              <w:t>SC-06</w:t>
            </w:r>
          </w:p>
        </w:tc>
        <w:tc>
          <w:tcPr>
            <w:tcW w:type="dxa" w:w="1949"/>
          </w:tcPr>
          <w:p>
            <w:r>
              <w:t>详情研判</w:t>
            </w:r>
          </w:p>
        </w:tc>
        <w:tc>
          <w:tcPr>
            <w:tcW w:type="dxa" w:w="1949"/>
          </w:tcPr>
          <w:p>
            <w:r>
              <w:t>用户查看某位候选人的详情页，判断其是否值得继续跟进，并理解其研究轨迹与合作网络。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详情页需清楚回答“是谁、做什么、成果质量如何、是否持续活跃、合作网络如何”。</w:t>
            </w:r>
          </w:p>
        </w:tc>
      </w:tr>
      <w:tr>
        <w:tc>
          <w:tcPr>
            <w:tcW w:type="dxa" w:w="1949"/>
          </w:tcPr>
          <w:p>
            <w:r>
              <w:t>SC-07</w:t>
            </w:r>
          </w:p>
        </w:tc>
        <w:tc>
          <w:tcPr>
            <w:tcW w:type="dxa" w:w="1949"/>
          </w:tcPr>
          <w:p>
            <w:r>
              <w:t>形成重点名单</w:t>
            </w:r>
          </w:p>
        </w:tc>
        <w:tc>
          <w:tcPr>
            <w:tcW w:type="dxa" w:w="1949"/>
          </w:tcPr>
          <w:p>
            <w:r>
              <w:t>用户将一批候选人沉淀为 TOP 候选人名单，并支持导出供后续跟踪和沟通使用。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导出字段完整，格式稳定，可直接进入招聘工作流。</w:t>
            </w:r>
          </w:p>
        </w:tc>
      </w:tr>
      <w:tr>
        <w:tc>
          <w:tcPr>
            <w:tcW w:type="dxa" w:w="1949"/>
          </w:tcPr>
          <w:p>
            <w:r>
              <w:t>SC-08</w:t>
            </w:r>
          </w:p>
        </w:tc>
        <w:tc>
          <w:tcPr>
            <w:tcW w:type="dxa" w:w="1949"/>
          </w:tcPr>
          <w:p>
            <w:r>
              <w:t>授权范围内使用</w:t>
            </w:r>
          </w:p>
        </w:tc>
        <w:tc>
          <w:tcPr>
            <w:tcW w:type="dxa" w:w="1949"/>
          </w:tcPr>
          <w:p>
            <w:r>
              <w:t>管理员可配置用户可查看的学校范围；普通用户看到的总览、学校、人才列表和搜索结果均受授权范围控制。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权限控制贯穿全链路，不能通过搜索绕过权限。</w:t>
            </w:r>
          </w:p>
        </w:tc>
      </w:tr>
    </w:tbl>
    <w:p/>
    <w:p>
      <w:pPr>
        <w:pStyle w:val="Heading1"/>
      </w:pPr>
      <w:r>
        <w:t>6. 典型业务流程</w:t>
      </w:r>
    </w:p>
    <w:p>
      <w:pPr/>
      <w:r>
        <w:t>在 MVP 阶段，建议围绕“定方向—搜人—筛人—看详情—沉淀名单—导出复用”的单一主流程设计。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49"/>
        <w:gridCol w:w="3249"/>
        <w:gridCol w:w="3249"/>
      </w:tblGrid>
      <w:tr>
        <w:tc>
          <w:tcPr>
            <w:tcW w:type="dxa" w:w="68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步骤</w:t>
            </w:r>
          </w:p>
        </w:tc>
        <w:tc>
          <w:tcPr>
            <w:tcW w:type="dxa" w:w="2835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业务动作</w:t>
            </w:r>
          </w:p>
        </w:tc>
        <w:tc>
          <w:tcPr>
            <w:tcW w:type="dxa" w:w="5216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系统支持重点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查看人才库总览</w:t>
            </w:r>
          </w:p>
        </w:tc>
        <w:tc>
          <w:tcPr>
            <w:tcW w:type="dxa" w:w="52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展示当前已收录高校数量、教授类人才数量、学生类人才数量。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关键字搜索或按国家浏览学校</w:t>
            </w:r>
          </w:p>
        </w:tc>
        <w:tc>
          <w:tcPr>
            <w:tcW w:type="dxa" w:w="52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支持搜索框直达，也支持按国家进入学校列表。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进入学校信息页或人才列表</w:t>
            </w:r>
          </w:p>
        </w:tc>
        <w:tc>
          <w:tcPr>
            <w:tcW w:type="dxa" w:w="52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学校页展示学校介绍与人才规模，人才列表承接进一步筛选。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进行筛选和排序</w:t>
            </w:r>
          </w:p>
        </w:tc>
        <w:tc>
          <w:tcPr>
            <w:tcW w:type="dxa" w:w="52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按学校、研究方向、成果质量、活跃度等维度收敛结果范围。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查看候选人详情</w:t>
            </w:r>
          </w:p>
        </w:tc>
        <w:tc>
          <w:tcPr>
            <w:tcW w:type="dxa" w:w="52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展示画像、代表成果、研究方向、合作关系与基础评分信息。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6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沉淀 TOP 候选人并导出</w:t>
            </w:r>
          </w:p>
        </w:tc>
        <w:tc>
          <w:tcPr>
            <w:tcW w:type="dxa" w:w="52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支持加入重点名单或导出候选人池。</w:t>
            </w:r>
          </w:p>
        </w:tc>
      </w:tr>
    </w:tbl>
    <w:p/>
    <w:p>
      <w:pPr>
        <w:pStyle w:val="Heading1"/>
      </w:pPr>
      <w:r>
        <w:t>7. MVP 业务范围与优先级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8731"/>
      </w:tblGrid>
      <w:tr>
        <w:tc>
          <w:tcPr>
            <w:tcW w:type="dxa" w:w="9746"/>
            <w:shd w:fill="ED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范围控制原则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只围绕招聘主链路建设，不把第一阶段做成全域人才平台。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只处理学术人才域，不在需求分析阶段引入开源、工业、竞赛和校园博士的真实接入。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优先回答“系统对招聘是否有帮助”，而不是追求复杂算法或平台化完备度。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编号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需求项</w:t>
            </w:r>
          </w:p>
        </w:tc>
        <w:tc>
          <w:tcPr>
            <w:tcW w:type="dxa" w:w="36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  <w:tc>
          <w:tcPr>
            <w:tcW w:type="dxa" w:w="102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验收关注点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BR-01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人才库总览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支持展示已收录高校数量、教授类人才数量、学生类人才数量。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用户可快速判断当前数据覆盖范围与价值。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BR-02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关键字搜索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支持基于姓名、学校名称、研究方向 / topic 等进行候选人检索。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能够搜出一批有代表性的候选人。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BR-03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按国家/学校分类浏览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支持按国家查看学校，并进入学校对应页面与人才列表。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浏览路径符合招聘使用习惯。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BR-04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学校信息页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展示学校介绍、所在国家/地区、教授人数、学生人数等基础信息。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学校页能支撑继续下钻或判断覆盖质量。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BR-05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按学校查看人才列表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第一阶段支持以学校为主的人才浏览入口。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学校维度闭环可用；学院/实验室留作后续扩展。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BR-06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候选人角色展示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列表中需清晰反馈候选人当前角色，如教授 / 在读学生 / 已毕业学生 / 待确认。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角色标识清楚，不误导用户。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BR-07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院校范围权限控制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支持管理员按学校范围配置用户可见数据范围。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总览、搜索、学校页和人才页统一受控。</w:t>
            </w:r>
          </w:p>
        </w:tc>
      </w:tr>
      <w:tr>
        <w:tc>
          <w:tcPr>
            <w:tcW w:type="dxa" w:w="1949"/>
          </w:tcPr>
          <w:p>
            <w:r>
              <w:t>BR-08</w:t>
            </w:r>
          </w:p>
        </w:tc>
        <w:tc>
          <w:tcPr>
            <w:tcW w:type="dxa" w:w="1949"/>
          </w:tcPr>
          <w:p>
            <w:r>
              <w:t>学院 / 实验室细分浏览</w:t>
            </w:r>
          </w:p>
        </w:tc>
        <w:tc>
          <w:tcPr>
            <w:tcW w:type="dxa" w:w="1949"/>
          </w:tcPr>
          <w:p>
            <w:r>
              <w:t>在分类体系、数据结构和交互中预留学院、实验室维度。</w:t>
            </w:r>
          </w:p>
        </w:tc>
        <w:tc>
          <w:tcPr>
            <w:tcW w:type="dxa" w:w="1949"/>
          </w:tcPr>
          <w:p>
            <w:r>
              <w:t>P1</w:t>
            </w:r>
          </w:p>
        </w:tc>
        <w:tc>
          <w:tcPr>
            <w:tcW w:type="dxa" w:w="1949"/>
          </w:tcPr>
          <w:p>
            <w:r>
              <w:t>第一阶段不以其完整上线为前提。</w:t>
            </w:r>
          </w:p>
        </w:tc>
      </w:tr>
      <w:tr>
        <w:tc>
          <w:tcPr>
            <w:tcW w:type="dxa" w:w="1949"/>
          </w:tcPr>
          <w:p>
            <w:r>
              <w:t>BR-09</w:t>
            </w:r>
          </w:p>
        </w:tc>
        <w:tc>
          <w:tcPr>
            <w:tcW w:type="dxa" w:w="1949"/>
          </w:tcPr>
          <w:p>
            <w:r>
              <w:t>复杂推荐与岗位匹配</w:t>
            </w:r>
          </w:p>
        </w:tc>
        <w:tc>
          <w:tcPr>
            <w:tcW w:type="dxa" w:w="1949"/>
          </w:tcPr>
          <w:p>
            <w:r>
              <w:t>完整岗位匹配引擎、复杂推荐模型不进入 MVP。</w:t>
            </w:r>
          </w:p>
        </w:tc>
        <w:tc>
          <w:tcPr>
            <w:tcW w:type="dxa" w:w="1949"/>
          </w:tcPr>
          <w:p>
            <w:r>
              <w:t>Out</w:t>
            </w:r>
          </w:p>
        </w:tc>
        <w:tc>
          <w:tcPr>
            <w:tcW w:type="dxa" w:w="1949"/>
          </w:tcPr>
          <w:p>
            <w:r>
              <w:t>纳入后续 backlog。</w:t>
            </w:r>
          </w:p>
        </w:tc>
      </w:tr>
    </w:tbl>
    <w:p/>
    <w:p>
      <w:pPr>
        <w:pStyle w:val="Heading1"/>
      </w:pPr>
      <w:r>
        <w:t>8. 业务规则与口径需求</w:t>
      </w:r>
    </w:p>
    <w:p>
      <w:pPr/>
      <w:r>
        <w:t>需求分析阶段不需要一次性冻结所有细则，但必须识别出后续方案设计与开发实现依赖的关键口径。以下口径需在需求规格说明或规则文档中继续明确。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口径项</w:t>
            </w:r>
          </w:p>
        </w:tc>
        <w:tc>
          <w:tcPr>
            <w:tcW w:type="dxa" w:w="260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当前要求</w:t>
            </w:r>
          </w:p>
        </w:tc>
        <w:tc>
          <w:tcPr>
            <w:tcW w:type="dxa" w:w="4025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后续需明确内容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研究方向分类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需要形成面向招聘的 topic 归并方式。</w:t>
            </w:r>
          </w:p>
        </w:tc>
        <w:tc>
          <w:tcPr>
            <w:tcW w:type="dxa" w:w="40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技术方向 taxonomy、关键词映射、同义词归并策略。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成果质量判断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需要体现候选人成果强弱。</w:t>
            </w:r>
          </w:p>
        </w:tc>
        <w:tc>
          <w:tcPr>
            <w:tcW w:type="dxa" w:w="40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顶会/顶刊口径、venue 分层、近年代表成果展示逻辑。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活跃度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需要体现候选人最近几年的学术活跃程度。</w:t>
            </w:r>
          </w:p>
        </w:tc>
        <w:tc>
          <w:tcPr>
            <w:tcW w:type="dxa" w:w="40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年份窗口、权重、衰减方式。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TOP 候选人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需要支持导出和沉淀。</w:t>
            </w:r>
          </w:p>
        </w:tc>
        <w:tc>
          <w:tcPr>
            <w:tcW w:type="dxa" w:w="40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进入 TOP 名单的业务判断标准、导出字段与最小必要信息。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基础排序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需要对结果给出初步优先级。</w:t>
            </w:r>
          </w:p>
        </w:tc>
        <w:tc>
          <w:tcPr>
            <w:tcW w:type="dxa" w:w="40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排序指标构成、权重建议、哪些信号只展示不计分。</w:t>
            </w:r>
          </w:p>
        </w:tc>
      </w:tr>
      <w:tr>
        <w:tc>
          <w:tcPr>
            <w:tcW w:type="dxa" w:w="3249"/>
          </w:tcPr>
          <w:p>
            <w:r>
              <w:t>学校目录与统计口径</w:t>
            </w:r>
          </w:p>
        </w:tc>
        <w:tc>
          <w:tcPr>
            <w:tcW w:type="dxa" w:w="3249"/>
          </w:tcPr>
          <w:p>
            <w:r>
              <w:t>需要支持按国家查看学校，并展示学校与人才规模基础统计。</w:t>
            </w:r>
          </w:p>
        </w:tc>
        <w:tc>
          <w:tcPr>
            <w:tcW w:type="dxa" w:w="3249"/>
          </w:tcPr>
          <w:p>
            <w:r>
              <w:t>学校去重规则、国家归类规则、教授/学生统计口径、更新时间机制。</w:t>
            </w:r>
          </w:p>
        </w:tc>
      </w:tr>
      <w:tr>
        <w:tc>
          <w:tcPr>
            <w:tcW w:type="dxa" w:w="3249"/>
          </w:tcPr>
          <w:p>
            <w:r>
              <w:t>角色识别</w:t>
            </w:r>
          </w:p>
        </w:tc>
        <w:tc>
          <w:tcPr>
            <w:tcW w:type="dxa" w:w="3249"/>
          </w:tcPr>
          <w:p>
            <w:r>
              <w:t>需要在人才列表中展示候选人当前角色。</w:t>
            </w:r>
          </w:p>
        </w:tc>
        <w:tc>
          <w:tcPr>
            <w:tcW w:type="dxa" w:w="3249"/>
          </w:tcPr>
          <w:p>
            <w:r>
              <w:t>教授/教师科研人员、在读学生、已毕业学生、待确认的识别规则及展示口径。</w:t>
            </w:r>
          </w:p>
        </w:tc>
      </w:tr>
      <w:tr>
        <w:tc>
          <w:tcPr>
            <w:tcW w:type="dxa" w:w="3249"/>
          </w:tcPr>
          <w:p>
            <w:r>
              <w:t>学校维度优先</w:t>
            </w:r>
          </w:p>
        </w:tc>
        <w:tc>
          <w:tcPr>
            <w:tcW w:type="dxa" w:w="3249"/>
          </w:tcPr>
          <w:p>
            <w:r>
              <w:t>第一阶段按学校构建浏览主路径。</w:t>
            </w:r>
          </w:p>
        </w:tc>
        <w:tc>
          <w:tcPr>
            <w:tcW w:type="dxa" w:w="3249"/>
          </w:tcPr>
          <w:p>
            <w:r>
              <w:t>学院/系所、实验室/课题组信息的预留字段与后续补齐方式。</w:t>
            </w:r>
          </w:p>
        </w:tc>
      </w:tr>
      <w:tr>
        <w:tc>
          <w:tcPr>
            <w:tcW w:type="dxa" w:w="3249"/>
          </w:tcPr>
          <w:p>
            <w:r>
              <w:t>权限控制</w:t>
            </w:r>
          </w:p>
        </w:tc>
        <w:tc>
          <w:tcPr>
            <w:tcW w:type="dxa" w:w="3249"/>
          </w:tcPr>
          <w:p>
            <w:r>
              <w:t>需要按学校范围控制不同用户可见数据。</w:t>
            </w:r>
          </w:p>
        </w:tc>
        <w:tc>
          <w:tcPr>
            <w:tcW w:type="dxa" w:w="3249"/>
          </w:tcPr>
          <w:p>
            <w:r>
              <w:t>授权对象、默认权限、权限变更生效机制，以及搜索/统计的一致校验方式。</w:t>
            </w:r>
          </w:p>
        </w:tc>
      </w:tr>
    </w:tbl>
    <w:p/>
    <w:p>
      <w:pPr>
        <w:pStyle w:val="Heading1"/>
      </w:pPr>
      <w:r>
        <w:t>9. 非功能性业务期望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编号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需求项</w:t>
            </w:r>
          </w:p>
        </w:tc>
        <w:tc>
          <w:tcPr>
            <w:tcW w:type="dxa" w:w="36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  <w:tc>
          <w:tcPr>
            <w:tcW w:type="dxa" w:w="102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验收关注点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NFR-B-01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工程质量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虽为内部试用版本，但不得以 MVP 名义降低工程质量要求。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代码结构可维护，具备基本测试与日志。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NFR-B-02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UX/UI 体验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界面应支持招聘高频操作，关键动作路径短，信息层级清楚。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空态、加载态、异常态完整，页面不“像 demo”。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NFR-B-03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系统稳定性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核心链路应支持稳定试用和演示。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关键流程可连续完成，不依赖人工临时补救。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NFR-B-04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可扩展性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后续需支持多来源域扩展。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业务模型不与 OpenAlex 直接强耦合。</w:t>
            </w:r>
          </w:p>
        </w:tc>
      </w:tr>
    </w:tbl>
    <w:p/>
    <w:p>
      <w:pPr>
        <w:pStyle w:val="Heading1"/>
      </w:pPr>
      <w:r>
        <w:t>10. 约束、假设与风险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4873"/>
        <w:gridCol w:w="4873"/>
      </w:tblGrid>
      <w:tr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类别</w:t>
            </w:r>
          </w:p>
        </w:tc>
        <w:tc>
          <w:tcPr>
            <w:tcW w:type="dxa" w:w="6803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关键约束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第一阶段仅以 OpenAlex 作为 Source Layer；按学校形成主浏览路径，学院/实验室仅做预留；学校与角色信息完整度受外部来源及后续规则识别能力约束。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关键假设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目标用户愿意以真实招聘主题开展内部试用，并对总览、学校页、搜索结果、角色展示与权限控制提出反馈。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主要风险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若学校目录、角色识别、权限边界与统计口径不清，MVP 容易出现“看起来能用但难以信任”的问题。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管理要求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所有新增需求默认进入 backlog；需求分析阶段明确的范围原则，在方案设计和开发阶段继续有效。</w:t>
            </w:r>
          </w:p>
        </w:tc>
      </w:tr>
    </w:tbl>
    <w:p/>
    <w:p>
      <w:pPr>
        <w:pStyle w:val="Heading1"/>
      </w:pPr>
      <w:r>
        <w:t>11. 本阶段建议输出与衔接关系</w:t>
      </w:r>
    </w:p>
    <w:p>
      <w:pPr/>
      <w:r>
        <w:t>基于本文件，需求分析阶段建议至少继续产出一份《学术人才子系统 MVP 需求规格说明书》，并在下一阶段形成总体方案设计、数据与技术架构设计，以及按任务包拆分的开发清单。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8731"/>
      </w:tblGrid>
      <w:tr>
        <w:tc>
          <w:tcPr>
            <w:tcW w:type="dxa" w:w="9746"/>
            <w:shd w:fill="ED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本文件与后续文档的分工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本文件回答“为什么做、谁来用、怎么用、优先做什么”。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需求规格说明书回答“系统具体要实现什么、做到什么程度”。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方案设计文档回答“如何实现，以及如何保证后续扩展”。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  <w:rFonts w:eastAsia="Microsoft YaHei" w:ascii="Microsoft YaHei" w:hAnsi="Microsoft YaHei"/>
      </w:rPr>
      <w:t>智能人才库项目｜需求分析阶段文档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6060"/>
        <w:sz w:val="17"/>
        <w:rFonts w:eastAsia="Microsoft YaHei" w:ascii="Microsoft YaHei" w:hAnsi="Microsoft YaHei"/>
      </w:rPr>
      <w:t>场景需求分析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56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2323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8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26568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Microsoft YaHei" w:hAnsi="Microsoft YaHei" w:eastAsia="Microsoft YaHei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