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页面原型与交互设计说明（学术人才子系统 MVP）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MVP；用于定义页面信息架构、关键交互、状态设计与 UX/UI 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13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产品 / UX / UI / 前端 / 测试 / 业务试用方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设计目标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本文件聚焦第一阶段页面原型与交互，不追求完整高保真视觉稿，而是确保“页面承载什么信息、用户如何操作、状态如何反馈”被清晰定义。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一眼看懂：用户进入系统后立即理解当前人才库规模和可操作入口。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路径最短：总览 -&gt; 搜索 / 分类 -&gt; 列表 -&gt; 详情的主路径尽量短。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角色突出：人才列表中必须清晰显示当前角色。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状态完整：空态、加载态、异常态、无权限态都要有统一设计。</w:t>
      </w:r>
    </w:p>
    <w:p>
      <w:pPr>
        <w:pStyle w:val="Heading1"/>
      </w:pPr>
      <w:r>
        <w:rPr>
          <w:rFonts w:eastAsia="Microsoft YaHei" w:ascii="Calibri" w:hAnsi="Calibri"/>
        </w:rPr>
        <w:t>2. 信息架构总览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首页（总览 + 搜索 + 国家入口）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国家 / 学校目录页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学校信息页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人才列表页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人才详情页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权限配置页（管理员）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FF2CC"/>
          </w:tcPr>
          <w:p>
            <w:pPr>
              <w:spacing w:line="288" w:lineRule="auto" w:before="40" w:after="40"/>
            </w:pPr>
            <w:r>
              <w:rPr>
                <w:b/>
                <w:color w:val="1F4E79"/>
                <w:rFonts w:eastAsia="Microsoft YaHei" w:ascii="Calibri" w:hAnsi="Calibri"/>
              </w:rPr>
              <w:t>导航原则：</w:t>
            </w:r>
            <w:r>
              <w:rPr>
                <w:rFonts w:eastAsia="Microsoft YaHei" w:ascii="Calibri" w:hAnsi="Calibri"/>
              </w:rPr>
              <w:t>首页是主要入口；学校目录和搜索结果都能进入同一套人才列表与详情对象。</w:t>
            </w:r>
            <w:r>
              <w:br/>
            </w:r>
            <w:r>
              <w:rPr>
                <w:rFonts w:eastAsia="Microsoft YaHei" w:ascii="Calibri" w:hAnsi="Calibri"/>
              </w:rPr>
              <w:t>学校信息页承担“学校认知 -&gt; 人才查看”的承接作用，应始终提供醒目的“查看该校人才”入口。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页面原型说明</w:t>
      </w:r>
    </w:p>
    <w:p>
      <w:pPr>
        <w:pStyle w:val="Heading2"/>
      </w:pPr>
      <w:r>
        <w:rPr>
          <w:rFonts w:eastAsia="Microsoft YaHei" w:ascii="Calibri" w:hAnsi="Calibri"/>
        </w:rPr>
        <w:t>3.1 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顶部区域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页面标题、用户信息、必要的全局导航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总览卡片区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高校数、教授类人才数、学生类人才数；显示统计更新时间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单一主搜索框，支持姓名 / 学校 / 技术方向关键字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分类入口区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按国家浏览入口；可展示热门国家或国家列表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状态设计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若统计暂未生成，卡片显示“数据准备中”；搜索仍可用</w:t>
            </w:r>
          </w:p>
        </w:tc>
      </w:tr>
    </w:tbl>
    <w:p/>
    <w:p>
      <w:pPr>
        <w:pStyle w:val="Heading2"/>
      </w:pPr>
      <w:r>
        <w:rPr>
          <w:rFonts w:eastAsia="Microsoft YaHei" w:ascii="Calibri" w:hAnsi="Calibri"/>
        </w:rPr>
        <w:t>3.2 国家 / 学校目录页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筛选区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国家筛选、学校关键字过滤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学校列表区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学校名称、国家、教授人数、学生人数、简介摘要、进入学校页按钮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分页 / 加载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学校数量较多时支持分页或渐进加载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状态设计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无结果时提示“当前条件下无可见学校”；无权限国家不展示</w:t>
            </w:r>
          </w:p>
        </w:tc>
      </w:tr>
    </w:tbl>
    <w:p/>
    <w:p>
      <w:pPr>
        <w:pStyle w:val="Heading2"/>
      </w:pPr>
      <w:r>
        <w:rPr>
          <w:rFonts w:eastAsia="Microsoft YaHei" w:ascii="Calibri" w:hAnsi="Calibri"/>
        </w:rPr>
        <w:t>3.3 学校信息页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学校头图区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学校名称、国家 / 地区、基础标识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学校介绍区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简洁的学校介绍，不做百科式堆砌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统计卡片区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教授人数、学生人数，必要时加人才总数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主操作区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“查看该校人才列表”作为强主按钮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状态设计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学校对象存在但统计缺失时，卡片显示“统计准备中”</w:t>
            </w:r>
          </w:p>
        </w:tc>
      </w:tr>
    </w:tbl>
    <w:p/>
    <w:p>
      <w:pPr>
        <w:pStyle w:val="Heading2"/>
      </w:pPr>
      <w:r>
        <w:rPr>
          <w:rFonts w:eastAsia="Microsoft YaHei" w:ascii="Calibri" w:hAnsi="Calibri"/>
        </w:rPr>
        <w:t>3.4 人才列表页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筛选区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学校上下文、关键字、角色类型等基础筛选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结果列表区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姓名、当前角色、学校、方向标签、成果摘要、活跃度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操作区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查看详情；后续可扩展加入人才池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排序区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默认综合排序；后续可扩展按活跃度、成果量等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状态设计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空态给出修改关键字或返回学校浏览的建议</w:t>
            </w:r>
          </w:p>
        </w:tc>
      </w:tr>
    </w:tbl>
    <w:p/>
    <w:p>
      <w:pPr>
        <w:pStyle w:val="Heading2"/>
      </w:pPr>
      <w:r>
        <w:rPr>
          <w:rFonts w:eastAsia="Microsoft YaHei" w:ascii="Calibri" w:hAnsi="Calibri"/>
        </w:rPr>
        <w:t>3.5 人才详情页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基本信息区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姓名、当前角色、学校、摘要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技术方向区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方向标签、研究主题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成果区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代表成果与摘要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补充信息区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基础履历线索、合作关系摘要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操作区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导出 / 收藏 / 加入人才池（按后续版本开放）</w:t>
            </w:r>
          </w:p>
        </w:tc>
      </w:tr>
    </w:tbl>
    <w:p/>
    <w:p>
      <w:pPr>
        <w:pStyle w:val="Heading2"/>
      </w:pPr>
      <w:r>
        <w:rPr>
          <w:rFonts w:eastAsia="Microsoft YaHei" w:ascii="Calibri" w:hAnsi="Calibri"/>
        </w:rPr>
        <w:t>3.6 权限配置页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用户列表区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管理员查看和选择目标用户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学校授权区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多选学校范围并保存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结果预览区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展示该用户未来可见学校数量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状态设计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保存成功反馈、失败重试和变更日志入口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关键交互说明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336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交互场景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首页搜索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输入关键字后直接进入人才列表页，并在页头保留搜索词和结果总数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国家进入学校目录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点击国家后进入对应学校列表，保留返回路径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学校进入人才列表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学校页主按钮直达该校人才列表，不再增加多余中间页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列表进入详情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点击姓名或详情按钮进入人才详情页；返回时保留原筛选条件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无权限访问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跳转到统一无权限态页面，不暴露额外数据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5. UX/UI 基线要求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视觉层级优先服务招聘判断效率：角色标签、学校、方向和主操作要明显。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列表密度适中，不做学术论文检索式过度密集布局。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指标卡片、列表标签和按钮风格保持一致，避免页面之间像不同系统拼接。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对于加载、空态、错误和无权限态，需要有统一文案和占位样式。</w:t>
      </w:r>
    </w:p>
    <w:p>
      <w:pPr>
        <w:pStyle w:val="Heading1"/>
      </w:pPr>
      <w:r>
        <w:rPr>
          <w:rFonts w:eastAsia="Microsoft YaHei" w:ascii="Calibri" w:hAnsi="Calibri"/>
        </w:rPr>
        <w:t>6.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页面原型与交互设计的关键，不是先做出复杂高保真，而是先把信息架构、核心路径和状态设计钉住。只要用户能从首页顺畅地进入学校、进入人才列表、看懂角色并完成初步判断，这套 MVP 就具备较好的使用体验基础。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页面原型与交互设计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页面原型与交互设计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