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数据模型与数据字典说明（学术人才子系统 MVP）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MVP；用于统一核心对象、关键字段、枚举值和统计口径预留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12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架构 / 开发 / 测试 / 产品 / 数据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使用说明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本文件不是数据库物理建模的逐字段 SQL 说明，而是用于需求、设计与开发之间对齐核心对象口径。字段名可按团队现有命名规范调整，但对象语义和口径应保持一致。</w:t>
      </w:r>
    </w:p>
    <w:p>
      <w:pPr>
        <w:pStyle w:val="Heading1"/>
      </w:pPr>
      <w:r>
        <w:rPr>
          <w:rFonts w:eastAsia="Microsoft YaHei" w:ascii="Calibri" w:hAnsi="Calibri"/>
        </w:rPr>
        <w:t>2. 核心实体清单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896"/>
        <w:gridCol w:w="288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实体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备注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 / 地区对象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用于学校分类浏览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承载学校介绍、国家归属和学校级统计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学术人才主对象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第一阶段核心对象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role_profile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人才角色识别对象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用于教授 / 学生 / 待确认展示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selected_work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代表成果对象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用于详情页摘要展示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school_stat_snapshot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学校统计快照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用于学校信息页与列表展示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overview_stat_snapshot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首页总览统计快照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用于首页指标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系统用户对象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与权限配置关联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user_school_scope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用户学校权限映射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管理员可维护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country 对象字段建议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472"/>
        <w:gridCol w:w="115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字段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必填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country_id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国家对象主键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是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country_code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国家编码，建议使用标准编码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是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country_name_cn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国家中文名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是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country_name_en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国家英文名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否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sort_order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排序值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否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is_active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是否启用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是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school 对象字段建议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3024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字段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来源/备注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学校主键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内部主键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school_name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学校标准名称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展示主字段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school_alias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学校别名 / 简写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用于检索与归并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country_id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所属国家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关联 country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school_intro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学校介绍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第一阶段可人工维护或来源映射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professor_count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教授类人才数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来自统计快照，不建议直接存于主表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student_count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学生类人才数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来自统计快照，不建议直接存于主表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department_name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学院 / 系所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预留字段，可为空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lab_name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实验室 / 课题组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预留字段，可为空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source_ref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来源映射信息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便于追溯和多源扩展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talent 对象字段建议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456"/>
        <w:gridCol w:w="331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字段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来源/备注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talent_id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人才主键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内部主键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source_record_id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来源侧记录标识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如 OpenAlex author id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name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人才姓名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展示主字段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current_school_id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当前学校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关联 school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current_title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当前职称 / 阶段文本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可来源映射或规则识别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role_type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当前角色枚举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与 role_profile 保持一致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topic_tags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技术方向标签集合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支持列表和搜索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summary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人才摘要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前端列表和详情都可复用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latest_active_year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最近活跃年份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用于活跃度提示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visibility_status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可见状态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便于控制未完成对象是否展示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role_profile 对象字段建议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184"/>
        <w:gridCol w:w="144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字段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备注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talent_id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关联人才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一对一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role_type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角色类型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教授 / 学生 / 待确认等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role_confidence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识别置信度或可信等级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可选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role_reason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识别依据摘要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便于排查和解释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identified_at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识别时间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便于版本追踪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7. 统计快照字段建议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对象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核心字段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overview_stat_snapshot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stat_version, generated_at, school_count, professor_count, student_count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school_stat_snapshot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school_id, stat_version, generated_at, professor_count, student_count, talent_count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8. 权限对象字段建议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对象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核心字段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user_id, user_name, role_type, status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user_school_scope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user_id, school_id, granted_by, granted_at, status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9. 枚举值建议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336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枚举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建议值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role_type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PROFESSOR / TEACHING_RESEARCH / STUDENT / GRADUATED / UNKNOWN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visibility_status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ACTIVE / PENDING / HIDDEN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user_role_type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ADMIN / NORMAL_USER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sync_job_status</w:t>
            </w:r>
          </w:p>
        </w:tc>
        <w:tc>
          <w:tcPr>
            <w:tcW w:type="dxa" w:w="63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PENDING / RUNNING / SUCCESS / FAILED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10. 统计口径预留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school_count：按授权范围内、已启用且存在可展示人才数据的学校集合去重统计。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professor_count：按角色类型归类为教授 / 教师科研人员的人才数统计。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student_count：第一阶段可将在读学生与已毕业学生视为同一大类，后续再拆分。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统计快照需明确版本号和生成时间，避免用户误认为是实时统计。</w:t>
      </w:r>
    </w:p>
    <w:p>
      <w:pPr>
        <w:pStyle w:val="Heading1"/>
      </w:pPr>
      <w:r>
        <w:rPr>
          <w:rFonts w:eastAsia="Microsoft YaHei" w:ascii="Calibri" w:hAnsi="Calibri"/>
        </w:rPr>
        <w:t>11.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数据模型与数据字典的目的，是把未来最容易出现歧义的对象和字段提前统一。只要 school、talent、role_profile、stat_snapshot 与 user_school_scope 这几类对象语义清楚，第一阶段的实现和后续扩展就会顺很多。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数据模型与数据字典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数据模型与数据字典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