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智能人才库项目章程（V5.1.0，轻量版）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项目使命</w:t>
      </w:r>
    </w:p>
    <w:p>
      <w:r>
        <w:rPr>
          <w:b w:val="0"/>
        </w:rPr>
        <w:t>为招聘团队提供覆盖学术、开源、实验室、竞赛、行业五个维度的一体化高端人才发现与管理平台。</w:t>
      </w:r>
    </w:p>
    <w:p>
      <w:pPr>
        <w:pStyle w:val="Heading1"/>
      </w:pPr>
      <w:r>
        <w:t>2. 项目范围</w:t>
      </w:r>
    </w:p>
    <w:p>
      <w:pPr>
        <w:pStyle w:val="Heading2"/>
      </w:pPr>
      <w:r>
        <w:t>2.1 范围内</w:t>
      </w:r>
    </w:p>
    <w:p>
      <w:pPr>
        <w:pStyle w:val="ListBullet"/>
      </w:pPr>
      <w:r>
        <w:t>五大人才域的采集/导入、搜索、画像、筛选、对比、导出、收藏与人才池</w:t>
      </w:r>
    </w:p>
    <w:p>
      <w:pPr>
        <w:pStyle w:val="ListBullet"/>
      </w:pPr>
      <w:r>
        <w:t>智能能力：语义搜索（pgvector）、JD 匹配（LLM 三维评分）、相似推荐</w:t>
      </w:r>
    </w:p>
    <w:p>
      <w:pPr>
        <w:pStyle w:val="ListBullet"/>
      </w:pPr>
      <w:r>
        <w:t>系统能力：认证与三维权限、注册审批、审计日志、系统配置面板、开放 API</w:t>
      </w:r>
    </w:p>
    <w:p>
      <w:pPr>
        <w:pStyle w:val="ListBullet"/>
      </w:pPr>
      <w:r>
        <w:t>运维能力：Docker 部署、CI 质量门禁、指标与健康检查</w:t>
      </w:r>
    </w:p>
    <w:p>
      <w:pPr>
        <w:pStyle w:val="Heading2"/>
      </w:pPr>
      <w:r>
        <w:t>2.2 范围外（已明确不做）</w:t>
      </w:r>
    </w:p>
    <w:p>
      <w:pPr>
        <w:pStyle w:val="ListBullet"/>
      </w:pPr>
      <w:r>
        <w:t>跨库同一性识别（行业域预留 unified_person_id 字段，未实现）</w:t>
      </w:r>
    </w:p>
    <w:p>
      <w:pPr>
        <w:pStyle w:val="ListBullet"/>
      </w:pPr>
      <w:r>
        <w:t>行业域后端重打分（打分由 sourcing skill 完成）、JD 的 LLM 自动解析入岗位</w:t>
      </w:r>
    </w:p>
    <w:p>
      <w:pPr>
        <w:pStyle w:val="ListBullet"/>
      </w:pPr>
      <w:r>
        <w:t>竞赛清单内其余源（Kaggle/CTF/RoboCup/超算等，占位禁用）</w:t>
      </w:r>
    </w:p>
    <w:p>
      <w:pPr>
        <w:pStyle w:val="ListBullet"/>
      </w:pPr>
      <w:r>
        <w:t>实验室/竞赛/行业域的收藏与人才池（仅学术、开源域具备）</w:t>
      </w:r>
    </w:p>
    <w:p>
      <w:pPr>
        <w:pStyle w:val="Heading1"/>
      </w:pPr>
      <w:r>
        <w:t>3. 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 学术 MVP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V1.0.0 上线（2026-01-15）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M2 学术智能化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语义搜索 / JD 匹配 / 相似推荐（V1.4 ~ V1.5）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 开源域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V2.0.0（2026-05-09）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M4 实验室域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V3.0.0（2026-07-14）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M5 竞赛域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V4.0.0（2026-07-19）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M6 行业域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V5.0.0（2026-08-16）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M7 全平台文档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V5.1.0 文档集（2026-08-24）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</w:t>
            </w:r>
          </w:p>
        </w:tc>
      </w:tr>
    </w:tbl>
    <w:p>
      <w:pPr>
        <w:pStyle w:val="Heading1"/>
      </w:pPr>
      <w:r>
        <w:t>4. 治理与质量基线</w:t>
      </w:r>
    </w:p>
    <w:p>
      <w:pPr>
        <w:pStyle w:val="ListBullet"/>
      </w:pPr>
      <w:r>
        <w:t>架构铁律由 CI 强制执行（check_architecture.py）：跨域隔离零容忍</w:t>
      </w:r>
    </w:p>
    <w:p>
      <w:pPr>
        <w:pStyle w:val="ListBullet"/>
      </w:pPr>
      <w:r>
        <w:t>代码质量门禁：ruff + black + mypy gate（基线对比）+ ESLint + Vitest</w:t>
      </w:r>
    </w:p>
    <w:p>
      <w:pPr>
        <w:pStyle w:val="ListBullet"/>
      </w:pPr>
      <w:r>
        <w:t>变更记录：CHANGELOG.md 按 Keep a Changelog 规范维护；版本号以 backend/pyproject.toml、frontend/package.json、config.py 为准</w:t>
      </w:r>
    </w:p>
    <w:p>
      <w:pPr>
        <w:pStyle w:val="ListBullet"/>
      </w:pPr>
      <w:r>
        <w:t>AI 协同开发规范：AGENTS.md / CLAUDE.md 双份同步维护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