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q7cx3zl6joaq" w:id="0"/>
      <w:bookmarkEnd w:id="0"/>
      <w:r w:rsidDel="00000000" w:rsidR="00000000" w:rsidRPr="00000000">
        <w:rPr>
          <w:rtl w:val="0"/>
        </w:rPr>
        <w:t xml:space="preserve">How to deal with Unassigned Balances</w:t>
      </w:r>
    </w:p>
    <w:p w:rsidR="00000000" w:rsidDel="00000000" w:rsidP="00000000" w:rsidRDefault="00000000" w:rsidRPr="00000000" w14:paraId="00000002">
      <w:pPr>
        <w:rPr/>
      </w:pPr>
      <w:r w:rsidDel="00000000" w:rsidR="00000000" w:rsidRPr="00000000">
        <w:rPr>
          <w:rtl w:val="0"/>
        </w:rPr>
        <w:t xml:space="preserve">It is possible to see an ‘Unassigned Balances’ issue when reviewing the Monthly Reports -&gt; Financial Statements; similar to the following under the ‘balances’ tab:</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drawing>
          <wp:inline distB="114300" distT="114300" distL="114300" distR="114300">
            <wp:extent cx="5200650" cy="237172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200650" cy="237172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If you see this, it just means you need to execute some transfers.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Just above this dialog box, expand the ‘Local’ section by clicking the arrow; and you’ll see something like this.  Notice the values on the right hand side; they should all be zero before the report is approved.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drawing>
          <wp:inline distB="114300" distT="114300" distL="114300" distR="114300">
            <wp:extent cx="7877175" cy="428625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7877175" cy="428625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There’s a drop down for ‘Local’ which should all resolve to a 0 balance on the right hand side, such as this one: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drawing>
          <wp:inline distB="114300" distT="114300" distL="114300" distR="114300">
            <wp:extent cx="8743950" cy="4733925"/>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8743950" cy="473392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Note regarding this resolution:</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First: you should know that as you bring the balances above to zero, The Unassigned balances warning WILL NOT disappear. Second, the ‘local’ section above will NOT be updated.  To verify things are resolved, use the Overview -&gt; Income and Expense Summary - &gt; expand ‘Local’, and confirm all the balances on the right hand side are 0.</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 xml:space="preserve">8/27/2022 12:30:45 PM - Update: These categories are reportedly going a way; these instructions are likely outdated now; though there may be similar resolution to related issues.</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