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iPlotz: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www.iplotz.com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Unlike most wireframing websites, iplotz has a free trial, which is a great boon. Instead of a time trial, they decided to restrict features of their wireframing tools. The program is web based, meaning it can be used on any browser or operating system. The program has a decently intuitive user interface, making navigation a cinch and lets the users find the tools they need quickly and effectively. This is pretty important, since there’s no point in using a web development website that is poorly developed.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 Box: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www.framebox.org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 Box, like iPlotz, is also free. However, functionality is very, very simple. It seems to be only a couple steps above doing everything in MS Paint. However, there are some very useful features. The default grid is very nice, especially since it has a light “snap to” function. Dragging and dropping different buttons, icons, and links are also fine, although not terribly impressive. Allowing users to share and comment their creations is a plus, although creations can only be saved for 60 days before expiration. Perfectly adequate for the final project, although would not recommend to use with an actual company.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plotz.com" TargetMode="External"/><Relationship Id="rId6" Type="http://schemas.openxmlformats.org/officeDocument/2006/relationships/hyperlink" Target="http://www.framebox.org" TargetMode="External"/></Relationships>
</file>