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40"/>
      </w:pPr>
      <w:r>
        <w:t xml:space="preserve">Realty Marketplace</w:t>
      </w:r>
    </w:p>
    <w:p>
      <w:pPr>
        <w:spacing w:after="40"/>
      </w:pPr>
      <w:r>
        <w:rPr>
          <w:color w:val="595959"/>
          <w:sz w:val="28"/>
          <w:szCs w:val="28"/>
        </w:rPr>
        <w:t xml:space="preserve">Business Plan</w:t>
      </w:r>
    </w:p>
    <w:p>
      <w:pPr>
        <w:spacing w:after="400"/>
      </w:pPr>
      <w:r>
        <w:rPr>
          <w:i/>
          <w:iCs/>
          <w:color w:val="595959"/>
          <w:sz w:val="20"/>
          <w:szCs w:val="20"/>
        </w:rPr>
        <w:t xml:space="preserve">Strategy &amp; product overview</w:t>
      </w:r>
    </w:p>
    <w:p>
      <w:pPr>
        <w:pStyle w:val="Heading1"/>
        <w:spacing w:after="160" w:before="320"/>
      </w:pPr>
      <w:r>
        <w:t xml:space="preserve">1. Executive Summary</w:t>
      </w:r>
    </w:p>
    <w:p>
      <w:pPr>
        <w:spacing w:after="160"/>
      </w:pPr>
      <w:r>
        <w:t xml:space="preserve">A two-sided real estate marketplace for Nigeria, modelled on PadMapper's map-first browsing but built around a problem the existing Nigerian platforms (PropertyPro.ng, Nigeria Property Centre) don't solve: a verified, bookable, commission-tracked pipeline from listing to closed deal. Landlords and agents list properties for sale, standard rental, or (in a later phase) short-let; renters and buyers search by map or list; the platform provides a vetted agent for every viewing. Revenue comes from a listing fee, a commission on closed deals, and eventually a commission on short-let bookings. Fraud prevention is designed into the platform's mechanics rather than treated as a policy afterthought.</w:t>
      </w:r>
    </w:p>
    <w:p>
      <w:pPr>
        <w:pStyle w:val="Heading1"/>
        <w:spacing w:after="160" w:before="320"/>
      </w:pPr>
      <w:r>
        <w:t xml:space="preserve">2. Market Opportunity &amp; Competitive Landscape</w:t>
      </w:r>
    </w:p>
    <w:p>
      <w:pPr>
        <w:pStyle w:val="Heading2"/>
        <w:spacing w:after="120" w:before="240"/>
      </w:pPr>
      <w:r>
        <w:t xml:space="preserve">2.1 The market</w:t>
      </w:r>
    </w:p>
    <w:p>
      <w:pPr>
        <w:spacing w:after="160"/>
      </w:pPr>
      <w:r>
        <w:t xml:space="preserve">Nigeria's real estate sector is a large and structurally under-served market: estimates place its transaction value at roughly USD 29–32 billion as of 2024–2025, with continued growth projected through the decade. The country faces a housing deficit estimated at 22–28 million units, alongside rapid urbanization and a population approaching 260 million — all of which sustain strong underlying housing demand in Lagos, Abuja, and other major cities.</w:t>
      </w:r>
    </w:p>
    <w:p>
      <w:pPr>
        <w:pStyle w:val="Heading2"/>
        <w:spacing w:after="120" w:before="240"/>
      </w:pPr>
      <w:r>
        <w:t xml:space="preserve">2.2 What global leaders do well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Zillow (US): </w:t>
      </w:r>
      <w:r>
        <w:t xml:space="preserve">Zestimate pricing, 3D/virtual tours, saved-search alerts — strong retention and pricing-transparency mechanics.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PropertyFinder (Dubai/MENA): </w:t>
      </w:r>
      <w:r>
        <w:t xml:space="preserve">the most directly relevant comparison — an emerging market that solved the exact trust problem Nigeria has, through a verified-listing badge, a dedicated Quality Control review team, and a 100% verified agent directory.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PadMapper (US/Canada): </w:t>
      </w:r>
      <w:r>
        <w:t xml:space="preserve">the direct model for browsing — map and list view synced side by side, lean filtering.</w:t>
      </w:r>
    </w:p>
    <w:p>
      <w:pPr>
        <w:pStyle w:val="Heading2"/>
        <w:spacing w:after="120" w:before="240"/>
      </w:pPr>
      <w:r>
        <w:t xml:space="preserve">2.3 Nigeria's current market — the gap</w:t>
      </w:r>
    </w:p>
    <w:p>
      <w:pPr>
        <w:spacing w:after="160"/>
      </w:pPr>
      <w:r>
        <w:t xml:space="preserve">PropertyPro.ng and Nigeria Property Centre are the dominant local platforms, both built around listing search and direct agent contact — essentially lead-generation, not transaction management. Neither offers in-platform booking, agent assignment, or commission tracking, and user feedback on the incumbents specifically flags inconsistent agent responsiveness. A new entrant, Closr, is launching in 2026 explicitly around verification and accountability — validation that this gap is real, and a signal to move with intent rather than treat it as open field.</w:t>
      </w:r>
    </w:p>
    <w:p>
      <w:pPr>
        <w:pStyle w:val="Heading2"/>
        <w:spacing w:after="120" w:before="240"/>
      </w:pPr>
      <w:r>
        <w:t xml:space="preserve">2.4 The trust gap this platform is built to close</w:t>
      </w:r>
    </w:p>
    <w:p>
      <w:pPr>
        <w:spacing w:after="160"/>
      </w:pPr>
      <w:r>
        <w:t xml:space="preserve">Documented fraud patterns in the Nigerian rental/sale market include fake listings with stolen photos, upfront-payment pressure before any viewing, the same property being “rented” to multiple tenants simultaneously, unregistered agents impersonating legitimate ones, and forged ownership documents. These patterns — not feature parity with global platforms — are what the product design below is built around.</w:t>
      </w:r>
    </w:p>
    <w:p>
      <w:pPr>
        <w:pStyle w:val="Heading1"/>
        <w:spacing w:after="160" w:before="320"/>
      </w:pPr>
      <w:r>
        <w:t xml:space="preserve">3. Product Scope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5800"/>
        <w:gridCol w:w="2000"/>
      </w:tblGrid>
      <w:tr>
        <w:trPr>
          <w:tblHeader/>
        </w:trPr>
        <w:tc>
          <w:tcPr>
            <w:tcW w:type="dxa" w:w="2200"/>
            <w:shd w:fill="1F4E7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5800"/>
            <w:shd w:fill="1F4E7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2000"/>
            <w:shd w:fill="1F4E7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2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Sale</w:t>
            </w:r>
          </w:p>
        </w:tc>
        <w:tc>
          <w:tcPr>
            <w:tcW w:type="dxa" w:w="5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Landlord/developer lists property for sale; platform provides agent for viewing; commission on close.</w:t>
            </w:r>
          </w:p>
        </w:tc>
        <w:tc>
          <w:tcPr>
            <w:tcW w:type="dxa" w:w="2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Launch (v1)</w:t>
            </w:r>
          </w:p>
        </w:tc>
      </w:tr>
      <w:tr>
        <w:tc>
          <w:tcPr>
            <w:tcW w:type="dxa" w:w="2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Standard rental</w:t>
            </w:r>
          </w:p>
        </w:tc>
        <w:tc>
          <w:tcPr>
            <w:tcW w:type="dxa" w:w="5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Typical Nigerian tenancy — 1–2 year lease, annual rent.</w:t>
            </w:r>
          </w:p>
        </w:tc>
        <w:tc>
          <w:tcPr>
            <w:tcW w:type="dxa" w:w="2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Launch (v1)</w:t>
            </w:r>
          </w:p>
        </w:tc>
      </w:tr>
      <w:tr>
        <w:tc>
          <w:tcPr>
            <w:tcW w:type="dxa" w:w="2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Short-let / short lease</w:t>
            </w:r>
          </w:p>
        </w:tc>
        <w:tc>
          <w:tcPr>
            <w:tcW w:type="dxa" w:w="5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Nightly or weekly stays — serviced apartments, diaspora/traveler shortlets.</w:t>
            </w:r>
          </w:p>
        </w:tc>
        <w:tc>
          <w:tcPr>
            <w:tcW w:type="dxa" w:w="2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Phase 2, post-launch</w:t>
            </w:r>
          </w:p>
        </w:tc>
      </w:tr>
    </w:tbl>
    <w:p>
      <w:pPr>
        <w:spacing w:after="200"/>
      </w:pPr>
    </w:p>
    <w:p>
      <w:pPr>
        <w:spacing w:after="160"/>
      </w:pPr>
      <w:r>
        <w:t xml:space="preserve">Short-let is deliberately held back from the first launch. It behaves like a hotel/Airbnb booking rather than a traditional agency deal, needs its own calendar and payment infrastructure, and is the highest-fraud-risk segment in the Nigerian market (the documented Lagos shortlet scam cases specifically target this category). It will be built as a Phase 2 addition once the core sale/rental marketplace has real usage, verified agents, and an established trust layer to build on.</w:t>
      </w:r>
    </w:p>
    <w:p>
      <w:pPr>
        <w:pStyle w:val="Heading1"/>
        <w:spacing w:after="160" w:before="320"/>
      </w:pPr>
      <w:r>
        <w:t xml:space="preserve">4. Revenue Model</w:t>
      </w:r>
    </w:p>
    <w:p>
      <w:pPr>
        <w:pStyle w:val="Heading2"/>
        <w:spacing w:after="120" w:before="240"/>
      </w:pPr>
      <w:r>
        <w:t xml:space="preserve">A. Listing fee</w:t>
      </w:r>
    </w:p>
    <w:p>
      <w:pPr>
        <w:spacing w:after="160"/>
      </w:pPr>
      <w:r>
        <w:t xml:space="preserve">A fee paid by landlord/agent to publish a listing — the platform's most predictable revenue stream, independent of whether a deal ever closes.</w:t>
      </w:r>
    </w:p>
    <w:p>
      <w:pPr>
        <w:spacing w:after="160"/>
      </w:pPr>
      <w:r>
        <w:rPr>
          <w:b/>
          <w:bCs/>
        </w:rPr>
        <w:t xml:space="preserve">Cold-start strategy: </w:t>
      </w:r>
      <w:r>
        <w:t xml:space="preserve">the listing fee is waived for the platform's first 50 listings, a deliberate supply-side subsidy — charging landlords to list on a brand-new platform with no users yet is backwards, since the supply side needs to exist before renters/buyers have any reason to show up. Monetization runs purely on commission during that window.</w:t>
      </w:r>
    </w:p>
    <w:p>
      <w:pPr>
        <w:pStyle w:val="Heading2"/>
        <w:spacing w:after="120" w:before="240"/>
      </w:pPr>
      <w:r>
        <w:t xml:space="preserve">B. Sale commission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Standard Nigerian market rate: 5–10% of sale price, conventionally paid by the seller.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The platform never holds or moves the sale proceeds themselves — only its commission share, collected once the sale is confirmed.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Protected by a signed procuring-cause commission clause at listing creation: commission is owed if a deal closes with a platform-introduced party, regardless of whether the paperwork technically ran through the platform.</w:t>
      </w:r>
    </w:p>
    <w:p>
      <w:pPr>
        <w:pStyle w:val="Heading2"/>
        <w:spacing w:after="120" w:before="240"/>
      </w:pPr>
      <w:r>
        <w:t xml:space="preserve">C. Standard rental commission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Nigerian convention: tenants customarily pay rent + agency fee (~10% of annual rent) + legal fee (~10%) + a refundable caution deposit.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The platform's commission is positioned as a share of the existing agency fee — not a new charge layered on top — split between the platform and the agent who handled the viewing.</w:t>
      </w:r>
    </w:p>
    <w:p>
      <w:pPr>
        <w:pStyle w:val="Heading2"/>
        <w:spacing w:after="120" w:before="240"/>
      </w:pPr>
      <w:r>
        <w:t xml:space="preserve">D. Short-let commission (Phase 2)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Guests pay the full stay amount upfront at time of booking.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Commission: 15% flat, charged to the host (Booking.com-style) — guests see no added fee, keeping listed rates competitive.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Payouts are split automatically at the point of payment, so the platform never holds guest or host funds directly.</w:t>
      </w:r>
    </w:p>
    <w:p>
      <w:pPr>
        <w:pStyle w:val="Heading1"/>
        <w:spacing w:after="160" w:before="320"/>
      </w:pPr>
      <w:r>
        <w:t xml:space="preserve">5. Trust &amp; Protection Mechanisms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No payment before a confirmed viewing (sale/rental): </w:t>
      </w:r>
      <w:r>
        <w:t xml:space="preserve">the single rule that eliminates most documented Nigerian rental scam patterns.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Verified agents, not just verified listings: </w:t>
      </w:r>
      <w:r>
        <w:t xml:space="preserve">every agent has a public profile — identity-verified, viewing completion rate, rating.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Booking-lock mechanic: </w:t>
      </w:r>
      <w:r>
        <w:t xml:space="preserve">once a viewing is booked, the listing is flagged to other interested parties; once a deal closes, it auto-delists — prevents the multiple-tenant scam pattern.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Manual review of every listing </w:t>
      </w:r>
      <w:r>
        <w:t xml:space="preserve">before it goes live — non-negotiable from day one.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Legal posture: </w:t>
      </w:r>
      <w:r>
        <w:t xml:space="preserve">the platform positions itself as a marketplace/facilitator, not a party to any transaction — the same posture Airbnb, Zillow, and PropertyFinder all take. Agents are independent contractors, not employees.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Data protection: </w:t>
      </w:r>
      <w:r>
        <w:t xml:space="preserve">user data (ID documents, phone numbers, payment references) is handled under the Nigeria Data Protection Regulation (NDPR), with a privacy policy and access-controlled storage for verification documents.</w:t>
      </w:r>
    </w:p>
    <w:p>
      <w:pPr>
        <w:pStyle w:val="Heading1"/>
        <w:spacing w:after="160" w:before="320"/>
      </w:pPr>
      <w:r>
        <w:t xml:space="preserve">6. Product &amp; Technology Approach</w:t>
      </w:r>
    </w:p>
    <w:p>
      <w:pPr>
        <w:pStyle w:val="Heading2"/>
        <w:spacing w:after="120" w:before="240"/>
      </w:pPr>
      <w:r>
        <w:t xml:space="preserve">6.1 Build order</w:t>
      </w:r>
    </w:p>
    <w:p>
      <w:pPr>
        <w:spacing w:after="160"/>
      </w:pPr>
      <w:r>
        <w:t xml:space="preserve">The Realty Marketplace is being built first and exclusively. An early validation checkpoint is built into the sequence: the listing-fee payment flow — the simplest payment integration in the build — is stood up and tested end-to-end early, before the harder deal/commission logic is built.</w:t>
      </w:r>
    </w:p>
    <w:p>
      <w:pPr>
        <w:pStyle w:val="Heading2"/>
        <w:spacing w:after="120" w:before="240"/>
      </w:pPr>
      <w:r>
        <w:t xml:space="preserve">6.2 Build phases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500"/>
      </w:tblGrid>
      <w:tr>
        <w:trPr>
          <w:tblHeader/>
        </w:trPr>
        <w:tc>
          <w:tcPr>
            <w:tcW w:type="dxa" w:w="1500"/>
            <w:shd w:fill="1F4E7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8500"/>
            <w:shd w:fill="1F4E7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Milestone</w:t>
            </w:r>
          </w:p>
        </w:tc>
      </w:tr>
      <w:tr>
        <w:tc>
          <w:tcPr>
            <w:tcW w:type="dxa" w:w="15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85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Foundation — authentication, user roles, core data model, installable web-app support</w:t>
            </w:r>
          </w:p>
        </w:tc>
      </w:tr>
      <w:tr>
        <w:tc>
          <w:tcPr>
            <w:tcW w:type="dxa" w:w="15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85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Listings — create, pay listing fee, manual review, publish</w:t>
            </w:r>
          </w:p>
        </w:tc>
      </w:tr>
      <w:tr>
        <w:tc>
          <w:tcPr>
            <w:tcW w:type="dxa" w:w="15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85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Search + map view</w:t>
            </w:r>
          </w:p>
        </w:tc>
      </w:tr>
      <w:tr>
        <w:tc>
          <w:tcPr>
            <w:tcW w:type="dxa" w:w="15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85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Bookings + agent assignment</w:t>
            </w:r>
          </w:p>
        </w:tc>
      </w:tr>
      <w:tr>
        <w:tc>
          <w:tcPr>
            <w:tcW w:type="dxa" w:w="15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85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Deals + commission tracking (invoice model)</w:t>
            </w:r>
          </w:p>
        </w:tc>
      </w:tr>
      <w:tr>
        <w:tc>
          <w:tcPr>
            <w:tcW w:type="dxa" w:w="15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85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Admin + trust/moderation tools</w:t>
            </w:r>
          </w:p>
        </w:tc>
      </w:tr>
      <w:tr>
        <w:tc>
          <w:tcPr>
            <w:tcW w:type="dxa" w:w="15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7</w:t>
            </w:r>
          </w:p>
        </w:tc>
        <w:tc>
          <w:tcPr>
            <w:tcW w:type="dxa" w:w="85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Automated backups verified → offline-browsing polish → seed real listings (Abuja) → soft launch</w:t>
            </w:r>
          </w:p>
        </w:tc>
      </w:tr>
    </w:tbl>
    <w:p>
      <w:pPr>
        <w:pStyle w:val="Heading2"/>
        <w:spacing w:after="120" w:before="240"/>
      </w:pPr>
      <w:r>
        <w:t xml:space="preserve">6.3 Mobile strategy</w:t>
      </w:r>
    </w:p>
    <w:p>
      <w:pPr>
        <w:spacing w:after="160"/>
      </w:pPr>
      <w:r>
        <w:t xml:space="preserve">The platform launches as an installable, app-like web experience — usable directly from a phone's home screen on both iOS and Android, with no separate download required. This mirrors the approach several major platforms have taken specifically in cost-sensitive, mobile-first markets. Housing.com, a real estate marketplace covering 35+ Indian cities, built this kind of experience for the same reason: users weren't downloading the heavier native app as often as expected, so a lightweight browser-based version let people browse listings directly. Airbnb rebuilt along the same lines after finding its original mobile site loaded far too slowly on typical connections; OLX, a classifieds marketplace with a similar listing-browse-contact structure to this platform, cut bounce rate 80% after launching its lightweight version across India, Brazil, and Southeast Asia — partly through offline browsing of saved listings, a feature worth borrowing directly given local connection conditions.</w:t>
      </w:r>
    </w:p>
    <w:p>
      <w:pPr>
        <w:spacing w:after="160"/>
      </w:pPr>
      <w:r>
        <w:rPr>
          <w:b/>
          <w:bCs/>
        </w:rPr>
        <w:t xml:space="preserve">A dedicated native app for the Apple and Google app stores </w:t>
      </w:r>
      <w:r>
        <w:t xml:space="preserve">is planned as a later addition, once the platform has an established base of listings, agents, and transaction volume to justify the additional development effort.</w:t>
      </w:r>
    </w:p>
    <w:p>
      <w:pPr>
        <w:pStyle w:val="Heading1"/>
        <w:spacing w:after="160" w:before="320"/>
      </w:pPr>
      <w:r>
        <w:t xml:space="preserve">7. Contingencies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6400"/>
      </w:tblGrid>
      <w:tr>
        <w:trPr>
          <w:tblHeader/>
        </w:trPr>
        <w:tc>
          <w:tcPr>
            <w:tcW w:type="dxa" w:w="3600"/>
            <w:shd w:fill="1F4E7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Scenario</w:t>
            </w:r>
          </w:p>
        </w:tc>
        <w:tc>
          <w:tcPr>
            <w:tcW w:type="dxa" w:w="6400"/>
            <w:shd w:fill="1F4E7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Response</w:t>
            </w:r>
          </w:p>
        </w:tc>
      </w:tr>
      <w:tr>
        <w:tc>
          <w:tcPr>
            <w:tcW w:type="dxa" w:w="3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Fraudulent listing slips past review</w:t>
            </w:r>
          </w:p>
        </w:tc>
        <w:tc>
          <w:tcPr>
            <w:tcW w:type="dxa" w:w="6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Immediate takedown, refund listing fee, ban account, notify affected users</w:t>
            </w:r>
          </w:p>
        </w:tc>
      </w:tr>
      <w:tr>
        <w:tc>
          <w:tcPr>
            <w:tcW w:type="dxa" w:w="3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Landlord/agent tries to close off-platform to dodge commission</w:t>
            </w:r>
          </w:p>
        </w:tc>
        <w:tc>
          <w:tcPr>
            <w:tcW w:type="dxa" w:w="6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Signed commission clause, agent's own financial stake in the deal, and loss of future platform access as consequences</w:t>
            </w:r>
          </w:p>
        </w:tc>
      </w:tr>
      <w:tr>
        <w:tc>
          <w:tcPr>
            <w:tcW w:type="dxa" w:w="3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Multiple renters interested in the same listing simultaneously</w:t>
            </w:r>
          </w:p>
        </w:tc>
        <w:tc>
          <w:tcPr>
            <w:tcW w:type="dxa" w:w="6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Booking-lock mechanic flags the listing once a viewing is scheduled; auto-delists on close</w:t>
            </w:r>
          </w:p>
        </w:tc>
      </w:tr>
      <w:tr>
        <w:tc>
          <w:tcPr>
            <w:tcW w:type="dxa" w:w="3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Payment dispute / chargeback</w:t>
            </w:r>
          </w:p>
        </w:tc>
        <w:tc>
          <w:tcPr>
            <w:tcW w:type="dxa" w:w="6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Handled through the payment processor's dispute process, with booking and verification records as evidence trail</w:t>
            </w:r>
          </w:p>
        </w:tc>
      </w:tr>
      <w:tr>
        <w:tc>
          <w:tcPr>
            <w:tcW w:type="dxa" w:w="3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Agent no-show at a scheduled viewing</w:t>
            </w:r>
          </w:p>
        </w:tc>
        <w:tc>
          <w:tcPr>
            <w:tcW w:type="dxa" w:w="6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Tracked in agent profile, repeated no-shows trigger deactivation</w:t>
            </w:r>
          </w:p>
        </w:tc>
      </w:tr>
      <w:tr>
        <w:tc>
          <w:tcPr>
            <w:tcW w:type="dxa" w:w="3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Forged property documents (sale side)</w:t>
            </w:r>
          </w:p>
        </w:tc>
        <w:tc>
          <w:tcPr>
            <w:tcW w:type="dxa" w:w="6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Platform discloses documents are “provided, not independently verified” until state land bureau relationships exist</w:t>
            </w:r>
          </w:p>
        </w:tc>
      </w:tr>
      <w:tr>
        <w:tc>
          <w:tcPr>
            <w:tcW w:type="dxa" w:w="3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Data breach</w:t>
            </w:r>
          </w:p>
        </w:tc>
        <w:tc>
          <w:tcPr>
            <w:tcW w:type="dxa" w:w="6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Incident response plan in place ahead of scale; NDPR requires breach notification</w:t>
            </w:r>
          </w:p>
        </w:tc>
      </w:tr>
    </w:tbl>
    <w:p>
      <w:pPr>
        <w:pStyle w:val="Heading1"/>
        <w:spacing w:after="160" w:before="320"/>
      </w:pPr>
      <w:r>
        <w:t xml:space="preserve">8. Growth Mechanics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Agent leaderboard: </w:t>
      </w:r>
      <w:r>
        <w:t xml:space="preserve">public ranking by response time, completion rate, and rating — built from data the platform already has, driving quality through visibility.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Referral incentives: </w:t>
      </w:r>
      <w:r>
        <w:t xml:space="preserve">landlord-refers-landlord discounts and agent-refers-landlord bonus shares, funded from commission already collected.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Diaspora positioning: </w:t>
      </w:r>
      <w:r>
        <w:t xml:space="preserve">diaspora Nigerians are disproportionately targeted by real estate scams and are a natural fit given the founder's existing network — a specific, defensible marketing angle.</w:t>
      </w:r>
    </w:p>
    <w:p>
      <w:pPr>
        <w:pStyle w:val="Heading1"/>
        <w:spacing w:after="160" w:before="320"/>
      </w:pPr>
      <w:r>
        <w:t xml:space="preserve">9. Operational Reliability</w:t>
      </w:r>
    </w:p>
    <w:p>
      <w:pPr>
        <w:spacing w:after="160"/>
      </w:pPr>
      <w:r>
        <w:t xml:space="preserve">The platform is built with the same operational discipline expected of any transaction-handling business, adapted sensibly to its stage: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Authentication &amp; authorization: </w:t>
      </w:r>
      <w:r>
        <w:t xml:space="preserve">role-based access enforced at the database level, not just in the application — landlords, agents, renters, and admins each see only what they're entitled to, by design rather than by convention.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Error monitoring: </w:t>
      </w:r>
      <w:r>
        <w:t xml:space="preserve">production errors are captured and surfaced in real time, so issues are caught proactively rather than discovered through user complaints.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Automated, tested backups: </w:t>
      </w:r>
      <w:r>
        <w:t xml:space="preserve">database backups run on a regular automated schedule, and are periodically restored as a practice run — a backup that has never been used to rebuild anything isn't a proven safeguard.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Incident response: </w:t>
      </w:r>
      <w:r>
        <w:t xml:space="preserve">a written runbook defines who does what when something breaks, prepared in advance rather than improvised under pressure.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Staged rollout: </w:t>
      </w:r>
      <w:r>
        <w:t xml:space="preserve">a small first cohort of real listings and agents goes live before the platform opens more broadly, so problems surface at a manageable scale.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Self-review discipline: </w:t>
      </w:r>
      <w:r>
        <w:t xml:space="preserve">any change touching payments, bookings, or commission logic receives extra scrutiny before it ships, given how costly a bug in those paths would be.</w:t>
      </w:r>
    </w:p>
    <w:p>
      <w:pPr>
        <w:pStyle w:val="Heading1"/>
        <w:spacing w:after="160" w:before="320"/>
      </w:pPr>
      <w:r>
        <w:t xml:space="preserve">10. Key Decisions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Short-let commission capped at 15%, host-only, no guest-side fee.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No booking deposit — commission is protected via a signed procuring-cause clause, agent incentive, and access consequences instead.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Short-let held back from first launch; v1 covers sale + standard rental only, in Abuja.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Listing fee waived for the first 50 listings to solve the cold-start supply problem.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The platform launches as an installable web app, with a dedicated app-store presence planned as a later addition once transaction volume justifies it.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Automated backups, tested via periodic restore, are a verified prerequisite before real listings and agent onboarding begin.</w:t>
      </w:r>
    </w:p>
    <w:p>
      <w:pPr>
        <w:pStyle w:val="Heading1"/>
        <w:spacing w:after="160" w:before="320"/>
      </w:pPr>
      <w:r>
        <w:t xml:space="preserve">11. Still Open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Exact enforceability window for the commission clause after a viewing (e.g. 6 vs 12 months).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Whether to revisit a deposit model later if commission-dodging proves to be a frequent real problem.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Timing of the dedicated native app build relative to launch traction.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04" w:hanging="288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rPr>
      <w:rFonts w:ascii="Calibri" w:cs="Calibri" w:eastAsia="Calibri" w:hAnsi="Calibri"/>
      <w:b/>
      <w:bCs/>
      <w:color w:val="1F4E78"/>
      <w:sz w:val="30"/>
      <w:szCs w:val="30"/>
    </w:rPr>
  </w:style>
  <w:style w:type="paragraph" w:styleId="Heading2">
    <w:name w:val="Heading 2"/>
    <w:basedOn w:val="Normal"/>
    <w:next w:val="Normal"/>
    <w:rPr>
      <w:rFonts w:ascii="Calibri" w:cs="Calibri" w:eastAsia="Calibri" w:hAnsi="Calibri"/>
      <w:b/>
      <w:bCs/>
      <w:color w:val="1F4E78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2026-08-05T12:23:47.273Z</dcterms:created>
  <dcterms:modified xsi:type="dcterms:W3CDTF">2026-08-05T12:23:47.299Z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